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85F20" w14:textId="77777777" w:rsidR="00821D5C" w:rsidRPr="000F30D1" w:rsidRDefault="00821D5C" w:rsidP="00821D5C">
      <w:pPr>
        <w:jc w:val="center"/>
        <w:rPr>
          <w:b/>
          <w:u w:val="single"/>
        </w:rPr>
      </w:pPr>
      <w:r w:rsidRPr="000F30D1">
        <w:rPr>
          <w:b/>
          <w:u w:val="single"/>
        </w:rPr>
        <w:t>Rubrique pour la composition écrite</w:t>
      </w:r>
      <w:r>
        <w:rPr>
          <w:b/>
          <w:u w:val="single"/>
        </w:rPr>
        <w:t xml:space="preserve"> sur la Première Guerre Mondiale</w:t>
      </w:r>
    </w:p>
    <w:tbl>
      <w:tblPr>
        <w:tblW w:w="1098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2857"/>
        <w:gridCol w:w="2093"/>
        <w:gridCol w:w="2340"/>
        <w:gridCol w:w="2160"/>
      </w:tblGrid>
      <w:tr w:rsidR="00821D5C" w:rsidRPr="00DB6FB5" w14:paraId="02F85F26" w14:textId="77777777" w:rsidTr="00821D5C">
        <w:tc>
          <w:tcPr>
            <w:tcW w:w="1530" w:type="dxa"/>
          </w:tcPr>
          <w:p w14:paraId="02F85F21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857" w:type="dxa"/>
          </w:tcPr>
          <w:p w14:paraId="02F85F22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DB6FB5">
              <w:rPr>
                <w:rFonts w:ascii="Calibri" w:eastAsia="Calibri" w:hAnsi="Calibri"/>
                <w:b/>
              </w:rPr>
              <w:t>Dépasse les attentes</w:t>
            </w:r>
          </w:p>
        </w:tc>
        <w:tc>
          <w:tcPr>
            <w:tcW w:w="2093" w:type="dxa"/>
          </w:tcPr>
          <w:p w14:paraId="02F85F23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DB6FB5">
              <w:rPr>
                <w:rFonts w:ascii="Calibri" w:eastAsia="Calibri" w:hAnsi="Calibri"/>
                <w:b/>
              </w:rPr>
              <w:t>Rejoint les attentes</w:t>
            </w:r>
          </w:p>
        </w:tc>
        <w:tc>
          <w:tcPr>
            <w:tcW w:w="2340" w:type="dxa"/>
          </w:tcPr>
          <w:p w14:paraId="02F85F24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DB6FB5">
              <w:rPr>
                <w:rFonts w:ascii="Calibri" w:eastAsia="Calibri" w:hAnsi="Calibri"/>
                <w:b/>
              </w:rPr>
              <w:t>Est proche des attentes</w:t>
            </w:r>
          </w:p>
        </w:tc>
        <w:tc>
          <w:tcPr>
            <w:tcW w:w="2160" w:type="dxa"/>
          </w:tcPr>
          <w:p w14:paraId="02F85F25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DB6FB5">
              <w:rPr>
                <w:rFonts w:ascii="Calibri" w:eastAsia="Calibri" w:hAnsi="Calibri"/>
                <w:b/>
              </w:rPr>
              <w:t>Ne rejoint pas les attentes</w:t>
            </w:r>
          </w:p>
        </w:tc>
      </w:tr>
      <w:tr w:rsidR="00821D5C" w:rsidRPr="00DB6FB5" w14:paraId="02F85F3C" w14:textId="77777777" w:rsidTr="00821D5C">
        <w:tc>
          <w:tcPr>
            <w:tcW w:w="1530" w:type="dxa"/>
          </w:tcPr>
          <w:p w14:paraId="02F85F27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28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29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2A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2B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2C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2D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2E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DB6FB5">
              <w:rPr>
                <w:rFonts w:ascii="Calibri" w:eastAsia="Calibri" w:hAnsi="Calibri"/>
                <w:b/>
              </w:rPr>
              <w:t>Contenu</w:t>
            </w:r>
          </w:p>
          <w:p w14:paraId="02F85F2F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30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DB6FB5">
              <w:rPr>
                <w:rFonts w:ascii="Calibri" w:eastAsia="Calibri" w:hAnsi="Calibri"/>
                <w:b/>
              </w:rPr>
              <w:t>/</w:t>
            </w:r>
            <w:r>
              <w:rPr>
                <w:rFonts w:ascii="Calibri" w:eastAsia="Calibri" w:hAnsi="Calibri"/>
                <w:b/>
              </w:rPr>
              <w:t>26</w:t>
            </w:r>
          </w:p>
        </w:tc>
        <w:tc>
          <w:tcPr>
            <w:tcW w:w="2857" w:type="dxa"/>
          </w:tcPr>
          <w:p w14:paraId="02F85F31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La structure de la composition est composée de parties bien définies.</w:t>
            </w:r>
          </w:p>
          <w:p w14:paraId="02F85F32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Chaque partie contient des arguments spécifiques appuyés par des exemples et des détails pertinents. Chaque nouvelle idée est introduite grâce à des mots liens.</w:t>
            </w:r>
          </w:p>
          <w:p w14:paraId="02F85F33" w14:textId="2092F64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Les parties sont bien équilibrées, nous permettent une compréhension parfaite de la situation et de l’opinion de son auteur.</w:t>
            </w:r>
            <w:r>
              <w:rPr>
                <w:rFonts w:ascii="Calibri" w:eastAsia="Calibri" w:hAnsi="Calibri"/>
                <w:sz w:val="20"/>
              </w:rPr>
              <w:t xml:space="preserve"> Ces parties sont organisées de manière logique.</w:t>
            </w:r>
            <w:r w:rsidR="0076207E">
              <w:rPr>
                <w:rFonts w:ascii="Calibri" w:eastAsia="Calibri" w:hAnsi="Calibri"/>
                <w:sz w:val="20"/>
              </w:rPr>
              <w:t xml:space="preserve"> </w:t>
            </w:r>
            <w:bookmarkStart w:id="0" w:name="_GoBack"/>
            <w:bookmarkEnd w:id="0"/>
          </w:p>
          <w:p w14:paraId="02F85F34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Dans la partie réflexion, l’étudiant fait preuve d’une bonne analyse critique de la situation. Le travail est complet et de bonne taille.</w:t>
            </w:r>
          </w:p>
        </w:tc>
        <w:tc>
          <w:tcPr>
            <w:tcW w:w="2093" w:type="dxa"/>
          </w:tcPr>
          <w:p w14:paraId="02F85F35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 xml:space="preserve">La structure de la composition est composée de parties bien définies. </w:t>
            </w:r>
          </w:p>
          <w:p w14:paraId="02F85F36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Chaque partie contient  des arguments spécifiques pas toujours appuyés par des exemples. Ces idées sont souvent reliées par des mots liens.</w:t>
            </w:r>
            <w:r>
              <w:rPr>
                <w:rFonts w:ascii="Calibri" w:eastAsia="Calibri" w:hAnsi="Calibri"/>
                <w:sz w:val="20"/>
              </w:rPr>
              <w:t xml:space="preserve"> L’organisation est logique.</w:t>
            </w:r>
          </w:p>
          <w:p w14:paraId="02F85F37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La réflexion démontre une bonne compréhension des faits. Le travail semble complet mais le travail est parfois court/long.</w:t>
            </w:r>
          </w:p>
        </w:tc>
        <w:tc>
          <w:tcPr>
            <w:tcW w:w="2340" w:type="dxa"/>
          </w:tcPr>
          <w:p w14:paraId="02F85F38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La structure de la composition ne comporte pas de parties bien définies et le travail est d</w:t>
            </w:r>
            <w:r w:rsidRPr="00C13162">
              <w:rPr>
                <w:rFonts w:ascii="Calibri" w:eastAsia="Calibri" w:hAnsi="Calibri"/>
                <w:sz w:val="20"/>
              </w:rPr>
              <w:t>é</w:t>
            </w:r>
            <w:r w:rsidRPr="00DB6FB5">
              <w:rPr>
                <w:rFonts w:ascii="Calibri" w:eastAsia="Calibri" w:hAnsi="Calibri"/>
                <w:sz w:val="20"/>
              </w:rPr>
              <w:t>balanc</w:t>
            </w:r>
            <w:r w:rsidRPr="00C13162">
              <w:rPr>
                <w:rFonts w:ascii="Calibri" w:eastAsia="Calibri" w:hAnsi="Calibri"/>
                <w:sz w:val="20"/>
              </w:rPr>
              <w:t>é</w:t>
            </w:r>
            <w:r w:rsidRPr="00DB6FB5">
              <w:rPr>
                <w:rFonts w:ascii="Calibri" w:eastAsia="Calibri" w:hAnsi="Calibri"/>
                <w:sz w:val="20"/>
              </w:rPr>
              <w:t xml:space="preserve">. Les exemples choisis ne sont pas toujours pertinents, les mots liens quasi absents et le niveau d’analyse critique dans la réflexion n’est pas très poussé. </w:t>
            </w:r>
            <w:r>
              <w:rPr>
                <w:rFonts w:ascii="Calibri" w:eastAsia="Calibri" w:hAnsi="Calibri"/>
                <w:sz w:val="20"/>
              </w:rPr>
              <w:t xml:space="preserve">Cela manque de logique. </w:t>
            </w:r>
            <w:r w:rsidRPr="00DB6FB5">
              <w:rPr>
                <w:rFonts w:ascii="Calibri" w:eastAsia="Calibri" w:hAnsi="Calibri"/>
                <w:sz w:val="20"/>
              </w:rPr>
              <w:t>On n’est pas certain que l’étudiant ait bien compris les faits.</w:t>
            </w:r>
          </w:p>
        </w:tc>
        <w:tc>
          <w:tcPr>
            <w:tcW w:w="2160" w:type="dxa"/>
          </w:tcPr>
          <w:p w14:paraId="02F85F39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La structure de la composition n’est pas bien organisée et les parties de développement sont débalancées.</w:t>
            </w:r>
          </w:p>
          <w:p w14:paraId="02F85F3A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Les exemples choisis sont rarement pertinents, il n’y a pas de mots liens et les idées ne sont pas clairement définies. Il n’y a pas de réelle réflexion sur la situation des autochtones, l’étudiant n’a pas bien compris les faits.</w:t>
            </w:r>
          </w:p>
          <w:p w14:paraId="02F85F3B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</w:p>
        </w:tc>
      </w:tr>
      <w:tr w:rsidR="00821D5C" w:rsidRPr="00DB6FB5" w14:paraId="02F85F4B" w14:textId="77777777" w:rsidTr="00821D5C">
        <w:tc>
          <w:tcPr>
            <w:tcW w:w="1530" w:type="dxa"/>
          </w:tcPr>
          <w:p w14:paraId="02F85F3D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3E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3F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40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DB6FB5">
              <w:rPr>
                <w:rFonts w:ascii="Calibri" w:eastAsia="Calibri" w:hAnsi="Calibri"/>
                <w:b/>
              </w:rPr>
              <w:t>Orthographe</w:t>
            </w:r>
          </w:p>
          <w:p w14:paraId="02F85F41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DB6FB5">
              <w:rPr>
                <w:rFonts w:ascii="Calibri" w:eastAsia="Calibri" w:hAnsi="Calibri"/>
                <w:b/>
              </w:rPr>
              <w:t>Grammaire</w:t>
            </w:r>
          </w:p>
          <w:p w14:paraId="02F85F42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43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/8</w:t>
            </w:r>
          </w:p>
        </w:tc>
        <w:tc>
          <w:tcPr>
            <w:tcW w:w="2857" w:type="dxa"/>
          </w:tcPr>
          <w:p w14:paraId="02F85F44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 xml:space="preserve">La composition comporte très peu de fautes en général et les mots-clefs ou noms propres n’en comportent aucune. </w:t>
            </w:r>
          </w:p>
          <w:p w14:paraId="02F85F45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La grammaire est respectée de sorte que l’on comprend parfaitement les idées que l’étudiant donne. Le message est très clair.</w:t>
            </w:r>
          </w:p>
        </w:tc>
        <w:tc>
          <w:tcPr>
            <w:tcW w:w="2093" w:type="dxa"/>
          </w:tcPr>
          <w:p w14:paraId="02F85F46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La composition comporte des fautes mais celles-ci ne sont pas souvent sur des noms propres. La grammaire affecte parfois la compréhension de la phrase. Le message reste clair.</w:t>
            </w:r>
          </w:p>
        </w:tc>
        <w:tc>
          <w:tcPr>
            <w:tcW w:w="2340" w:type="dxa"/>
          </w:tcPr>
          <w:p w14:paraId="02F85F47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La composition comporte beaucoup de fautes et des mots-clefs ou noms propres en comportent.</w:t>
            </w:r>
          </w:p>
          <w:p w14:paraId="02F85F48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Cependant, cela n’affecte pas trop la compréhension des phrases. La grammaire affecte la compréhension du texte, mais le message est relativement clair.</w:t>
            </w:r>
          </w:p>
        </w:tc>
        <w:tc>
          <w:tcPr>
            <w:tcW w:w="2160" w:type="dxa"/>
          </w:tcPr>
          <w:p w14:paraId="02F85F49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La composition est remplie de fautes, les noms propres également. La compréhension du texte est difficile d’autant plus que la grammaire n’est pas bonne du tout.</w:t>
            </w:r>
          </w:p>
          <w:p w14:paraId="02F85F4A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Le message est dur à comprendre.</w:t>
            </w:r>
          </w:p>
        </w:tc>
      </w:tr>
      <w:tr w:rsidR="00821D5C" w:rsidRPr="00DB6FB5" w14:paraId="02F85F57" w14:textId="77777777" w:rsidTr="00821D5C">
        <w:tc>
          <w:tcPr>
            <w:tcW w:w="1530" w:type="dxa"/>
          </w:tcPr>
          <w:p w14:paraId="02F85F4C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4D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4E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4F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DB6FB5">
              <w:rPr>
                <w:rFonts w:ascii="Calibri" w:eastAsia="Calibri" w:hAnsi="Calibri"/>
                <w:b/>
              </w:rPr>
              <w:t>Préparation</w:t>
            </w:r>
          </w:p>
          <w:p w14:paraId="02F85F50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</w:p>
          <w:p w14:paraId="02F85F51" w14:textId="77777777" w:rsidR="00821D5C" w:rsidRPr="00DB6FB5" w:rsidRDefault="00821D5C" w:rsidP="008D48A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/2</w:t>
            </w:r>
          </w:p>
        </w:tc>
        <w:tc>
          <w:tcPr>
            <w:tcW w:w="2857" w:type="dxa"/>
          </w:tcPr>
          <w:p w14:paraId="02F85F52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 xml:space="preserve">L’étudiant </w:t>
            </w:r>
            <w:r>
              <w:rPr>
                <w:rFonts w:ascii="Calibri" w:eastAsia="Calibri" w:hAnsi="Calibri"/>
                <w:sz w:val="20"/>
              </w:rPr>
              <w:t>a utilisé le temps allou</w:t>
            </w:r>
            <w:r w:rsidRPr="00DB6FB5">
              <w:rPr>
                <w:rFonts w:ascii="Calibri" w:eastAsia="Calibri" w:hAnsi="Calibri"/>
                <w:sz w:val="20"/>
              </w:rPr>
              <w:t>é</w:t>
            </w:r>
            <w:r>
              <w:rPr>
                <w:rFonts w:ascii="Calibri" w:eastAsia="Calibri" w:hAnsi="Calibri"/>
                <w:sz w:val="20"/>
              </w:rPr>
              <w:t xml:space="preserve"> en classe efficacement Il </w:t>
            </w:r>
            <w:r w:rsidRPr="00DB6FB5">
              <w:rPr>
                <w:rFonts w:ascii="Calibri" w:eastAsia="Calibri" w:hAnsi="Calibri"/>
                <w:sz w:val="20"/>
              </w:rPr>
              <w:t>est arrivé préparé au cours arrivant avec une feuille de notes recto. Il a noté les points importants et les a classés afin d’être mieux organisé mais il n’a pas écrit de phrases complètes.</w:t>
            </w:r>
          </w:p>
        </w:tc>
        <w:tc>
          <w:tcPr>
            <w:tcW w:w="2093" w:type="dxa"/>
          </w:tcPr>
          <w:p w14:paraId="02F85F53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 xml:space="preserve">L’étudiant </w:t>
            </w:r>
            <w:r>
              <w:rPr>
                <w:rFonts w:ascii="Calibri" w:eastAsia="Calibri" w:hAnsi="Calibri"/>
                <w:sz w:val="20"/>
              </w:rPr>
              <w:t xml:space="preserve">était plutôt efficace en classe. Il </w:t>
            </w:r>
            <w:r w:rsidRPr="00DB6FB5">
              <w:rPr>
                <w:rFonts w:ascii="Calibri" w:eastAsia="Calibri" w:hAnsi="Calibri"/>
                <w:sz w:val="20"/>
              </w:rPr>
              <w:t>est arrivé préparé au cours avec une feuille de notes recto. Il a noté les points importants. Il n’y a quasiment pas de phrases complètes.</w:t>
            </w:r>
          </w:p>
        </w:tc>
        <w:tc>
          <w:tcPr>
            <w:tcW w:w="2340" w:type="dxa"/>
          </w:tcPr>
          <w:p w14:paraId="02F85F54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 xml:space="preserve">L’étudiant </w:t>
            </w:r>
            <w:r>
              <w:rPr>
                <w:rFonts w:ascii="Calibri" w:eastAsia="Calibri" w:hAnsi="Calibri"/>
                <w:sz w:val="20"/>
              </w:rPr>
              <w:t xml:space="preserve">était peu efficace en classe. Il </w:t>
            </w:r>
            <w:r w:rsidRPr="00DB6FB5">
              <w:rPr>
                <w:rFonts w:ascii="Calibri" w:eastAsia="Calibri" w:hAnsi="Calibri"/>
                <w:sz w:val="20"/>
              </w:rPr>
              <w:t>est arrivé avec quelques notes sur le sujet seulement.</w:t>
            </w:r>
          </w:p>
          <w:p w14:paraId="02F85F55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>Elles sont plus ou moins pertinentes pour l’aider à mener à bien son test. Il n’y a pas de phrases, juste des points.</w:t>
            </w:r>
          </w:p>
        </w:tc>
        <w:tc>
          <w:tcPr>
            <w:tcW w:w="2160" w:type="dxa"/>
          </w:tcPr>
          <w:p w14:paraId="02F85F56" w14:textId="77777777" w:rsidR="00821D5C" w:rsidRPr="00DB6FB5" w:rsidRDefault="00821D5C" w:rsidP="008D48AA">
            <w:pPr>
              <w:spacing w:after="0"/>
              <w:rPr>
                <w:rFonts w:ascii="Calibri" w:eastAsia="Calibri" w:hAnsi="Calibri"/>
                <w:sz w:val="20"/>
              </w:rPr>
            </w:pPr>
            <w:r w:rsidRPr="00DB6FB5">
              <w:rPr>
                <w:rFonts w:ascii="Calibri" w:eastAsia="Calibri" w:hAnsi="Calibri"/>
                <w:sz w:val="20"/>
              </w:rPr>
              <w:t xml:space="preserve">L’étudiant </w:t>
            </w:r>
            <w:r>
              <w:rPr>
                <w:rFonts w:ascii="Calibri" w:eastAsia="Calibri" w:hAnsi="Calibri"/>
                <w:sz w:val="20"/>
              </w:rPr>
              <w:t xml:space="preserve">a perdu son temps en classe. Il </w:t>
            </w:r>
            <w:r w:rsidRPr="00DB6FB5">
              <w:rPr>
                <w:rFonts w:ascii="Calibri" w:eastAsia="Calibri" w:hAnsi="Calibri"/>
                <w:sz w:val="20"/>
              </w:rPr>
              <w:t>n’a pas amené de notes pour l’examen. S’il en a amené, soit elles ne sont pas pertinentes, soit elles sont sous forme de phrases et le professeur doit lui demander de les ranger.</w:t>
            </w:r>
          </w:p>
        </w:tc>
      </w:tr>
    </w:tbl>
    <w:p w14:paraId="02F85F58" w14:textId="77777777" w:rsidR="0079063E" w:rsidRDefault="00821D5C" w:rsidP="00821D5C">
      <w:pPr>
        <w:spacing w:line="360" w:lineRule="auto"/>
      </w:pPr>
      <w:r>
        <w:t>Commentaires :                                                                                                                       /36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063E" w:rsidSect="00EA7AB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5C"/>
    <w:rsid w:val="0076207E"/>
    <w:rsid w:val="0079063E"/>
    <w:rsid w:val="00821D5C"/>
    <w:rsid w:val="00B7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5F20"/>
  <w15:chartTrackingRefBased/>
  <w15:docId w15:val="{3A45EC52-8415-4D36-8E79-69B66006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D5C"/>
    <w:pPr>
      <w:spacing w:after="20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3F"/>
    <w:rPr>
      <w:rFonts w:ascii="Segoe UI" w:eastAsia="Cambri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2</cp:revision>
  <cp:lastPrinted>2017-10-27T16:13:00Z</cp:lastPrinted>
  <dcterms:created xsi:type="dcterms:W3CDTF">2017-10-26T18:15:00Z</dcterms:created>
  <dcterms:modified xsi:type="dcterms:W3CDTF">2019-11-28T18:22:00Z</dcterms:modified>
</cp:coreProperties>
</file>