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44C8F" w14:textId="77777777" w:rsidR="00E34C46" w:rsidRDefault="00E34C46" w:rsidP="00E34C46">
      <w:pPr>
        <w:spacing w:before="150" w:after="225" w:line="240" w:lineRule="auto"/>
        <w:outlineLvl w:val="0"/>
        <w:rPr>
          <w:rFonts w:ascii="&amp;quot" w:eastAsia="Times New Roman" w:hAnsi="&amp;quot" w:cs="Times New Roman"/>
          <w:color w:val="C1C1C1"/>
          <w:sz w:val="24"/>
          <w:szCs w:val="24"/>
          <w:lang w:eastAsia="fr-CA"/>
        </w:rPr>
      </w:pPr>
      <w:bookmarkStart w:id="0" w:name="_Hlk26427642"/>
      <w:r w:rsidRPr="00E34C46">
        <w:rPr>
          <w:rFonts w:ascii="&amp;quot" w:eastAsia="Times New Roman" w:hAnsi="&amp;quot" w:cs="Times New Roman"/>
          <w:b/>
          <w:bCs/>
          <w:color w:val="222222"/>
          <w:kern w:val="36"/>
          <w:sz w:val="24"/>
          <w:szCs w:val="24"/>
          <w:lang w:eastAsia="fr-CA"/>
        </w:rPr>
        <w:t>Référendum en Nouvelle-Calédonie : le cas du Vanuatu, ancienne colonie française</w:t>
      </w:r>
      <w:bookmarkEnd w:id="0"/>
    </w:p>
    <w:p w14:paraId="68B50B32" w14:textId="23DE4AB2" w:rsidR="00E34C46" w:rsidRPr="00E34C46" w:rsidRDefault="00E34C46" w:rsidP="00E34C46">
      <w:pPr>
        <w:spacing w:before="150" w:after="225" w:line="240" w:lineRule="auto"/>
        <w:outlineLvl w:val="0"/>
        <w:rPr>
          <w:rFonts w:ascii="&amp;quot" w:eastAsia="Times New Roman" w:hAnsi="&amp;quot" w:cs="Times New Roman"/>
          <w:color w:val="C1C1C1"/>
          <w:sz w:val="24"/>
          <w:szCs w:val="24"/>
          <w:lang w:eastAsia="fr-CA"/>
        </w:rPr>
      </w:pPr>
      <w:r w:rsidRPr="00E34C46">
        <w:rPr>
          <w:rFonts w:ascii="&amp;quot" w:eastAsia="Times New Roman" w:hAnsi="&amp;quot" w:cs="Times New Roman"/>
          <w:b/>
          <w:bCs/>
          <w:caps/>
          <w:color w:val="666666"/>
          <w:sz w:val="19"/>
          <w:szCs w:val="19"/>
          <w:lang w:eastAsia="fr-CA"/>
        </w:rPr>
        <w:t>14 sep 201</w:t>
      </w:r>
      <w:r>
        <w:rPr>
          <w:rFonts w:ascii="&amp;quot" w:eastAsia="Times New Roman" w:hAnsi="&amp;quot" w:cs="Times New Roman"/>
          <w:b/>
          <w:bCs/>
          <w:caps/>
          <w:color w:val="666666"/>
          <w:sz w:val="19"/>
          <w:szCs w:val="19"/>
          <w:lang w:eastAsia="fr-CA"/>
        </w:rPr>
        <w:t xml:space="preserve">8          </w:t>
      </w:r>
      <w:r w:rsidRPr="00E34C46">
        <w:rPr>
          <w:rFonts w:ascii="&amp;quot" w:eastAsia="Times New Roman" w:hAnsi="&amp;quot" w:cs="Times New Roman"/>
          <w:color w:val="666666"/>
          <w:sz w:val="19"/>
          <w:szCs w:val="19"/>
          <w:lang w:eastAsia="fr-CA"/>
        </w:rPr>
        <w:t>Kim Lévy</w:t>
      </w:r>
    </w:p>
    <w:p w14:paraId="047B7E92" w14:textId="4E06D27E" w:rsidR="00E34C46" w:rsidRPr="00E34C46" w:rsidRDefault="00E34C46" w:rsidP="00E34C46">
      <w:pPr>
        <w:spacing w:before="150" w:after="0" w:line="240" w:lineRule="auto"/>
        <w:jc w:val="both"/>
        <w:outlineLvl w:val="1"/>
        <w:rPr>
          <w:rFonts w:eastAsia="Times New Roman" w:cstheme="minorHAnsi"/>
          <w:color w:val="323232"/>
          <w:sz w:val="24"/>
          <w:szCs w:val="24"/>
          <w:lang w:eastAsia="fr-CA"/>
        </w:rPr>
      </w:pPr>
      <w:r w:rsidRPr="00E34C46">
        <w:rPr>
          <w:rFonts w:eastAsia="Times New Roman" w:cstheme="minorHAnsi"/>
          <w:color w:val="323232"/>
          <w:sz w:val="24"/>
          <w:szCs w:val="24"/>
          <w:lang w:eastAsia="fr-CA"/>
        </w:rPr>
        <w:t xml:space="preserve">La république du Vanuatu est le seul pays de la région Pacifique à avoir acquis son indépendance après une colonisation française. En Nouvelle-Calédonie, l'archipel voisin encore rattaché à la France, la comparaison avec l'ancienne colonie </w:t>
      </w:r>
      <w:proofErr w:type="spellStart"/>
      <w:r w:rsidRPr="00E34C46">
        <w:rPr>
          <w:rFonts w:eastAsia="Times New Roman" w:cstheme="minorHAnsi"/>
          <w:color w:val="323232"/>
          <w:sz w:val="24"/>
          <w:szCs w:val="24"/>
          <w:lang w:eastAsia="fr-CA"/>
        </w:rPr>
        <w:t>soeur</w:t>
      </w:r>
      <w:proofErr w:type="spellEnd"/>
      <w:r w:rsidRPr="00E34C46">
        <w:rPr>
          <w:rFonts w:eastAsia="Times New Roman" w:cstheme="minorHAnsi"/>
          <w:color w:val="323232"/>
          <w:sz w:val="24"/>
          <w:szCs w:val="24"/>
          <w:lang w:eastAsia="fr-CA"/>
        </w:rPr>
        <w:t xml:space="preserve"> est inévitable à moins de deux mois du référendum qui décidera du maintien ou non dans la France. </w:t>
      </w:r>
    </w:p>
    <w:p w14:paraId="10B34EC1" w14:textId="76C61C9D" w:rsidR="00E34C46" w:rsidRPr="00E34C46" w:rsidRDefault="00E34C46" w:rsidP="00E34C46">
      <w:pPr>
        <w:spacing w:after="0" w:line="240" w:lineRule="auto"/>
        <w:jc w:val="both"/>
        <w:rPr>
          <w:rFonts w:eastAsia="Times New Roman" w:cstheme="minorHAnsi"/>
          <w:color w:val="222222"/>
          <w:sz w:val="24"/>
          <w:szCs w:val="24"/>
          <w:lang w:eastAsia="fr-CA"/>
        </w:rPr>
      </w:pPr>
      <w:r w:rsidRPr="00E34C46">
        <w:rPr>
          <w:rFonts w:eastAsia="Times New Roman" w:cstheme="minorHAnsi"/>
          <w:color w:val="222222"/>
          <w:sz w:val="24"/>
          <w:szCs w:val="24"/>
          <w:lang w:eastAsia="fr-CA"/>
        </w:rPr>
        <w:t xml:space="preserve">C'est une statue incontournable dans le quartier asiatique de Nouméa. Elle représente une famille de Vietnamiens, un couple avec son enfant, et commémore les </w:t>
      </w:r>
      <w:bookmarkStart w:id="1" w:name="_GoBack"/>
      <w:bookmarkEnd w:id="1"/>
      <w:r w:rsidRPr="00E34C46">
        <w:rPr>
          <w:rFonts w:eastAsia="Times New Roman" w:cstheme="minorHAnsi"/>
          <w:color w:val="222222"/>
          <w:sz w:val="24"/>
          <w:szCs w:val="24"/>
          <w:lang w:eastAsia="fr-CA"/>
        </w:rPr>
        <w:t>centaines de travailleurs asiatiques, les "</w:t>
      </w:r>
      <w:proofErr w:type="spellStart"/>
      <w:r w:rsidRPr="00E34C46">
        <w:rPr>
          <w:rFonts w:eastAsia="Times New Roman" w:cstheme="minorHAnsi"/>
          <w:color w:val="222222"/>
          <w:sz w:val="24"/>
          <w:szCs w:val="24"/>
          <w:lang w:eastAsia="fr-CA"/>
        </w:rPr>
        <w:t>Chân</w:t>
      </w:r>
      <w:proofErr w:type="spellEnd"/>
      <w:r w:rsidRPr="00E34C46">
        <w:rPr>
          <w:rFonts w:eastAsia="Times New Roman" w:cstheme="minorHAnsi"/>
          <w:color w:val="222222"/>
          <w:sz w:val="24"/>
          <w:szCs w:val="24"/>
          <w:lang w:eastAsia="fr-CA"/>
        </w:rPr>
        <w:t xml:space="preserve"> Dang", venus travailler dans les mines de nickel de Nouvelle-Calédonie et des Nouvelles-Hébrides, alors sous domination franco-anglaise. Les Nouvelles-Hébrides n'existent plus. Le 30 juillet 1980, elles sont devenues l'</w:t>
      </w:r>
      <w:proofErr w:type="spellStart"/>
      <w:r w:rsidRPr="00E34C46">
        <w:rPr>
          <w:rFonts w:eastAsia="Times New Roman" w:cstheme="minorHAnsi"/>
          <w:color w:val="222222"/>
          <w:sz w:val="24"/>
          <w:szCs w:val="24"/>
          <w:lang w:eastAsia="fr-CA"/>
        </w:rPr>
        <w:t>Etat</w:t>
      </w:r>
      <w:proofErr w:type="spellEnd"/>
      <w:r w:rsidRPr="00E34C46">
        <w:rPr>
          <w:rFonts w:eastAsia="Times New Roman" w:cstheme="minorHAnsi"/>
          <w:color w:val="222222"/>
          <w:sz w:val="24"/>
          <w:szCs w:val="24"/>
          <w:lang w:eastAsia="fr-CA"/>
        </w:rPr>
        <w:t xml:space="preserve"> indépendant du Vanuatu. La fin d'une communauté de destins entre les deux colonies sœurs du Pacifique sud. </w:t>
      </w:r>
    </w:p>
    <w:p w14:paraId="201A2D65" w14:textId="77777777" w:rsidR="00E34C46" w:rsidRDefault="00E34C46" w:rsidP="00E34C46">
      <w:pPr>
        <w:spacing w:after="0" w:line="240" w:lineRule="auto"/>
        <w:jc w:val="both"/>
        <w:rPr>
          <w:rFonts w:eastAsia="Times New Roman" w:cstheme="minorHAnsi"/>
          <w:color w:val="222222"/>
          <w:sz w:val="24"/>
          <w:szCs w:val="24"/>
          <w:lang w:eastAsia="fr-CA"/>
        </w:rPr>
      </w:pPr>
      <w:r w:rsidRPr="00E34C46">
        <w:rPr>
          <w:rFonts w:eastAsia="Times New Roman" w:cstheme="minorHAnsi"/>
          <w:color w:val="222222"/>
          <w:sz w:val="24"/>
          <w:szCs w:val="24"/>
          <w:lang w:eastAsia="fr-CA"/>
        </w:rPr>
        <w:br/>
        <w:t xml:space="preserve">Mario, descendant de </w:t>
      </w:r>
      <w:proofErr w:type="spellStart"/>
      <w:r w:rsidRPr="00E34C46">
        <w:rPr>
          <w:rFonts w:eastAsia="Times New Roman" w:cstheme="minorHAnsi"/>
          <w:color w:val="222222"/>
          <w:sz w:val="24"/>
          <w:szCs w:val="24"/>
          <w:lang w:eastAsia="fr-CA"/>
        </w:rPr>
        <w:t>Chân</w:t>
      </w:r>
      <w:proofErr w:type="spellEnd"/>
      <w:r w:rsidRPr="00E34C46">
        <w:rPr>
          <w:rFonts w:eastAsia="Times New Roman" w:cstheme="minorHAnsi"/>
          <w:color w:val="222222"/>
          <w:sz w:val="24"/>
          <w:szCs w:val="24"/>
          <w:lang w:eastAsia="fr-CA"/>
        </w:rPr>
        <w:t xml:space="preserve"> Dang vietnamiens, passe tous les jours devant le monument pour rejoindre sa boutique de souvenirs, comme il en existe des dizaines dans le centre-ville</w:t>
      </w:r>
      <w:bookmarkStart w:id="2" w:name="_Hlk26427007"/>
      <w:r w:rsidRPr="00E34C46">
        <w:rPr>
          <w:rFonts w:eastAsia="Times New Roman" w:cstheme="minorHAnsi"/>
          <w:color w:val="222222"/>
          <w:sz w:val="24"/>
          <w:szCs w:val="24"/>
          <w:lang w:eastAsia="fr-CA"/>
        </w:rPr>
        <w:t>. En 1980, il a fait le choix des affaires et quitté le Vanuatu</w:t>
      </w:r>
      <w:bookmarkEnd w:id="2"/>
      <w:r w:rsidRPr="00E34C46">
        <w:rPr>
          <w:rFonts w:eastAsia="Times New Roman" w:cstheme="minorHAnsi"/>
          <w:color w:val="222222"/>
          <w:sz w:val="24"/>
          <w:szCs w:val="24"/>
          <w:lang w:eastAsia="fr-CA"/>
        </w:rPr>
        <w:t>, comme 1300 des 3500 Français présents à l'époque. «</w:t>
      </w:r>
      <w:r w:rsidRPr="00E34C46">
        <w:rPr>
          <w:rFonts w:eastAsia="Times New Roman" w:cstheme="minorHAnsi"/>
          <w:i/>
          <w:iCs/>
          <w:color w:val="222222"/>
          <w:sz w:val="24"/>
          <w:szCs w:val="24"/>
          <w:lang w:eastAsia="fr-CA"/>
        </w:rPr>
        <w:t> Le business n'était plus possible</w:t>
      </w:r>
      <w:r w:rsidRPr="00E34C46">
        <w:rPr>
          <w:rFonts w:eastAsia="Times New Roman" w:cstheme="minorHAnsi"/>
          <w:color w:val="222222"/>
          <w:sz w:val="24"/>
          <w:szCs w:val="24"/>
          <w:lang w:eastAsia="fr-CA"/>
        </w:rPr>
        <w:t> ». Alors que la Nouvelle-Calédonie est riche, le Vanuatu se classe au 160ème rang sur 195 en termes de PIB par habitant (banque mondiale, 2016). </w:t>
      </w:r>
    </w:p>
    <w:p w14:paraId="531C444E" w14:textId="77777777" w:rsidR="00E34C46" w:rsidRDefault="00E34C46" w:rsidP="00E34C46">
      <w:pPr>
        <w:spacing w:after="0" w:line="240" w:lineRule="auto"/>
        <w:jc w:val="both"/>
        <w:rPr>
          <w:rFonts w:eastAsia="Times New Roman" w:cstheme="minorHAnsi"/>
          <w:color w:val="222222"/>
          <w:sz w:val="24"/>
          <w:szCs w:val="24"/>
          <w:lang w:eastAsia="fr-CA"/>
        </w:rPr>
      </w:pPr>
    </w:p>
    <w:p w14:paraId="4E083B88" w14:textId="4E274203" w:rsidR="00E34C46" w:rsidRPr="00E34C46" w:rsidRDefault="00E34C46" w:rsidP="00E34C46">
      <w:pPr>
        <w:spacing w:after="0" w:line="240" w:lineRule="auto"/>
        <w:jc w:val="both"/>
        <w:rPr>
          <w:rFonts w:eastAsia="Times New Roman" w:cstheme="minorHAnsi"/>
          <w:color w:val="222222"/>
          <w:sz w:val="24"/>
          <w:szCs w:val="24"/>
          <w:lang w:eastAsia="fr-CA"/>
        </w:rPr>
      </w:pPr>
      <w:r w:rsidRPr="00E34C46">
        <w:rPr>
          <w:rFonts w:eastAsia="Times New Roman" w:cstheme="minorHAnsi"/>
          <w:color w:val="222222"/>
          <w:sz w:val="24"/>
          <w:szCs w:val="24"/>
          <w:lang w:eastAsia="fr-CA"/>
        </w:rPr>
        <w:t>L'archipel pourra-t-il se passer des transferts de la France s'il devient indépendant ? L'argument des 150 milliards annuels de CFP (Comptoir français du Pacifique) injectés par la France dans le territoire est au cœur de la campagne loyaliste. « </w:t>
      </w:r>
      <w:r w:rsidRPr="00E34C46">
        <w:rPr>
          <w:rFonts w:eastAsia="Times New Roman" w:cstheme="minorHAnsi"/>
          <w:i/>
          <w:iCs/>
          <w:color w:val="222222"/>
          <w:sz w:val="24"/>
          <w:szCs w:val="24"/>
          <w:lang w:eastAsia="fr-CA"/>
        </w:rPr>
        <w:t>On peut toujours nous dire que l’on peut vivre heureux avec très peu d’argent, sans réfrigérateur, sans voiture ou sans internet</w:t>
      </w:r>
      <w:r w:rsidRPr="00E34C46">
        <w:rPr>
          <w:rFonts w:eastAsia="Times New Roman" w:cstheme="minorHAnsi"/>
          <w:color w:val="222222"/>
          <w:sz w:val="24"/>
          <w:szCs w:val="24"/>
          <w:lang w:eastAsia="fr-CA"/>
        </w:rPr>
        <w:t xml:space="preserve"> », ironise le politicien loyaliste Philippe Blaise dans le quotidien local </w:t>
      </w:r>
      <w:r w:rsidRPr="00E34C46">
        <w:rPr>
          <w:rFonts w:eastAsia="Times New Roman" w:cstheme="minorHAnsi"/>
          <w:i/>
          <w:iCs/>
          <w:color w:val="222222"/>
          <w:sz w:val="24"/>
          <w:szCs w:val="24"/>
          <w:lang w:eastAsia="fr-CA"/>
        </w:rPr>
        <w:t>Les Nouvelles Calédoniennes</w:t>
      </w:r>
      <w:r w:rsidRPr="00E34C46">
        <w:rPr>
          <w:rFonts w:eastAsia="Times New Roman" w:cstheme="minorHAnsi"/>
          <w:color w:val="222222"/>
          <w:sz w:val="24"/>
          <w:szCs w:val="24"/>
          <w:lang w:eastAsia="fr-CA"/>
        </w:rPr>
        <w:t>. L'exemple du Vanuatu n'est jamais loin. </w:t>
      </w:r>
      <w:r w:rsidRPr="00E34C46">
        <w:rPr>
          <w:rFonts w:eastAsia="Times New Roman" w:cstheme="minorHAnsi"/>
          <w:color w:val="222222"/>
          <w:sz w:val="24"/>
          <w:szCs w:val="24"/>
          <w:lang w:eastAsia="fr-CA"/>
        </w:rPr>
        <w:br/>
      </w:r>
      <w:r w:rsidRPr="00E34C46">
        <w:rPr>
          <w:rFonts w:eastAsia="Times New Roman" w:cstheme="minorHAnsi"/>
          <w:color w:val="222222"/>
          <w:sz w:val="24"/>
          <w:szCs w:val="24"/>
          <w:lang w:eastAsia="fr-CA"/>
        </w:rPr>
        <w:br/>
        <w:t>Même du côté indépendantiste, « </w:t>
      </w:r>
      <w:r w:rsidRPr="00E34C46">
        <w:rPr>
          <w:rFonts w:eastAsia="Times New Roman" w:cstheme="minorHAnsi"/>
          <w:i/>
          <w:iCs/>
          <w:color w:val="222222"/>
          <w:sz w:val="24"/>
          <w:szCs w:val="24"/>
          <w:lang w:eastAsia="fr-CA"/>
        </w:rPr>
        <w:t>on se bat pour une seconde indépendance</w:t>
      </w:r>
      <w:r w:rsidRPr="00E34C46">
        <w:rPr>
          <w:rFonts w:eastAsia="Times New Roman" w:cstheme="minorHAnsi"/>
          <w:color w:val="222222"/>
          <w:sz w:val="24"/>
          <w:szCs w:val="24"/>
          <w:lang w:eastAsia="fr-CA"/>
        </w:rPr>
        <w:t xml:space="preserve"> » : le FLNKS (Front de libération national kanak et socialiste) s'avance sur un partenariat privilégié avec la France. Cette protection est à prévoir dans un contexte mondialisé pour le deuxième producteur mondial de nickel, ses 1,3 million de kilomètres carrés de zone économique exclusive et sa biodiversité. La France, la Chine, et les pays du Commonwealth se disputent l'influence dans la région.   </w:t>
      </w:r>
    </w:p>
    <w:p w14:paraId="2CE0A8E6" w14:textId="77777777" w:rsidR="00E34C46" w:rsidRPr="00E34C46" w:rsidRDefault="00E34C46" w:rsidP="00E34C46">
      <w:pPr>
        <w:spacing w:before="150" w:after="150" w:line="240" w:lineRule="auto"/>
        <w:jc w:val="both"/>
        <w:outlineLvl w:val="1"/>
        <w:rPr>
          <w:rFonts w:eastAsia="Times New Roman" w:cstheme="minorHAnsi"/>
          <w:b/>
          <w:bCs/>
          <w:color w:val="444444"/>
          <w:sz w:val="24"/>
          <w:szCs w:val="24"/>
          <w:lang w:eastAsia="fr-CA"/>
        </w:rPr>
      </w:pPr>
      <w:r w:rsidRPr="00E34C46">
        <w:rPr>
          <w:rFonts w:eastAsia="Times New Roman" w:cstheme="minorHAnsi"/>
          <w:b/>
          <w:bCs/>
          <w:color w:val="444444"/>
          <w:sz w:val="24"/>
          <w:szCs w:val="24"/>
          <w:lang w:eastAsia="fr-CA"/>
        </w:rPr>
        <w:t>La position stratégique du Vanuatu </w:t>
      </w:r>
    </w:p>
    <w:p w14:paraId="31035AD8" w14:textId="77777777" w:rsidR="00E34C46" w:rsidRDefault="00E34C46" w:rsidP="00E34C46">
      <w:pPr>
        <w:spacing w:after="360" w:line="240" w:lineRule="auto"/>
        <w:jc w:val="both"/>
        <w:rPr>
          <w:rFonts w:eastAsia="Times New Roman" w:cstheme="minorHAnsi"/>
          <w:color w:val="222222"/>
          <w:sz w:val="24"/>
          <w:szCs w:val="24"/>
          <w:lang w:eastAsia="fr-CA"/>
        </w:rPr>
      </w:pPr>
      <w:r w:rsidRPr="00E34C46">
        <w:rPr>
          <w:rFonts w:eastAsia="Times New Roman" w:cstheme="minorHAnsi"/>
          <w:color w:val="222222"/>
          <w:sz w:val="24"/>
          <w:szCs w:val="24"/>
          <w:lang w:eastAsia="fr-CA"/>
        </w:rPr>
        <w:t>L'archipel du Vanuatu est, au nord, la porte d'entrée du Pacifique. Sa position est stratégique et aucune puissance ne veut y perdre du terrain. Ainsi, la réfection de routes a été effectuée avec des fonds chinois, tout comme celle de la jetée sur l'île de Santo, héritée des Américains pendant la Seconde Guerre mondiale. Pour contrer l'influence chinoise, l'Australie a cédé une enveloppe d'aide record aux Nations du Pacifique, à 1,3 milliard de dollars australiens.</w:t>
      </w:r>
    </w:p>
    <w:p w14:paraId="7F5EC0C4" w14:textId="77777777" w:rsidR="00E34C46" w:rsidRDefault="00E34C46" w:rsidP="00E34C46">
      <w:pPr>
        <w:spacing w:after="360" w:line="240" w:lineRule="auto"/>
        <w:jc w:val="both"/>
        <w:rPr>
          <w:rFonts w:eastAsia="Times New Roman" w:cstheme="minorHAnsi"/>
          <w:color w:val="222222"/>
          <w:sz w:val="24"/>
          <w:szCs w:val="24"/>
          <w:lang w:eastAsia="fr-CA"/>
        </w:rPr>
      </w:pPr>
      <w:r w:rsidRPr="00E34C46">
        <w:rPr>
          <w:rFonts w:eastAsia="Times New Roman" w:cstheme="minorHAnsi"/>
          <w:color w:val="222222"/>
          <w:sz w:val="24"/>
          <w:szCs w:val="24"/>
          <w:lang w:eastAsia="fr-CA"/>
        </w:rPr>
        <w:t>La France, via l'Agence de développement française et le gouvernement de Nouvelle-Calédonie, vient d'offrir entre autres projets de financer le premier bâtiment de la future université nationale bilingue du Vanuatu. Sur le plan politique, le pays est aussi membre du groupe politique « Fer de lance mélanésien » favorable à l'indépendance de la Nouvelle-Calédonie. </w:t>
      </w:r>
    </w:p>
    <w:p w14:paraId="79918102" w14:textId="77777777" w:rsidR="00E34C46" w:rsidRDefault="00E34C46" w:rsidP="00E34C46">
      <w:pPr>
        <w:spacing w:after="360" w:line="240" w:lineRule="auto"/>
        <w:jc w:val="both"/>
        <w:rPr>
          <w:rFonts w:eastAsia="Times New Roman" w:cstheme="minorHAnsi"/>
          <w:color w:val="222222"/>
          <w:sz w:val="24"/>
          <w:szCs w:val="24"/>
          <w:lang w:eastAsia="fr-CA"/>
        </w:rPr>
      </w:pPr>
      <w:r w:rsidRPr="00E34C46">
        <w:rPr>
          <w:rFonts w:eastAsia="Times New Roman" w:cstheme="minorHAnsi"/>
          <w:color w:val="222222"/>
          <w:sz w:val="24"/>
          <w:szCs w:val="24"/>
          <w:lang w:eastAsia="fr-CA"/>
        </w:rPr>
        <w:lastRenderedPageBreak/>
        <w:t>Sur place, à Port-Vila, la capitale du Vanuatu, le nombre d'abris en tôle et de maisons en dur est inversement proportionnel à ce qui existe à Nouméa. Idem pour les voitures de luxe et les véhicules hors d'âge. Les jeunes de la capitale se prêtent avec envie au jeu du capitalisme, en cumulant travail et chauffeur de « navette », des minivans pour touristes. Ils possèdent souvent des 'smartphones', et bénéficient d'un système de bourse étatique qui pallie parfois les injustices d'un système d'éducation privé à partir du secondaire.</w:t>
      </w:r>
    </w:p>
    <w:p w14:paraId="6EF8494E" w14:textId="07A2D762" w:rsidR="00E34C46" w:rsidRPr="00E34C46" w:rsidRDefault="00E34C46" w:rsidP="00E34C46">
      <w:pPr>
        <w:spacing w:after="360" w:line="240" w:lineRule="auto"/>
        <w:jc w:val="both"/>
        <w:rPr>
          <w:rFonts w:eastAsia="Times New Roman" w:cstheme="minorHAnsi"/>
          <w:color w:val="222222"/>
          <w:sz w:val="24"/>
          <w:szCs w:val="24"/>
          <w:lang w:eastAsia="fr-CA"/>
        </w:rPr>
      </w:pPr>
      <w:r w:rsidRPr="00E34C46">
        <w:rPr>
          <w:rFonts w:eastAsia="Times New Roman" w:cstheme="minorHAnsi"/>
          <w:color w:val="222222"/>
          <w:sz w:val="24"/>
          <w:szCs w:val="24"/>
          <w:lang w:eastAsia="fr-CA"/>
        </w:rPr>
        <w:t xml:space="preserve">L'archipel a aussi développé sa propre identité nationale. Dans les 83 îles sont pratiquées les 108 langues tribales, mais la langue véhiculaire officielle est le bichelamar, un </w:t>
      </w:r>
      <w:proofErr w:type="spellStart"/>
      <w:r w:rsidRPr="00E34C46">
        <w:rPr>
          <w:rFonts w:eastAsia="Times New Roman" w:cstheme="minorHAnsi"/>
          <w:color w:val="222222"/>
          <w:sz w:val="24"/>
          <w:szCs w:val="24"/>
          <w:lang w:eastAsia="fr-CA"/>
        </w:rPr>
        <w:t>pidjin</w:t>
      </w:r>
      <w:proofErr w:type="spellEnd"/>
      <w:r w:rsidRPr="00E34C46">
        <w:rPr>
          <w:rFonts w:eastAsia="Times New Roman" w:cstheme="minorHAnsi"/>
          <w:color w:val="222222"/>
          <w:sz w:val="24"/>
          <w:szCs w:val="24"/>
          <w:lang w:eastAsia="fr-CA"/>
        </w:rPr>
        <w:t xml:space="preserve"> à base lexicale anglaise, quelques fois française et portugaise. Les échanges internationaux s'effectuent en anglais pour 65% de la population et en français pour les 35% restants.</w:t>
      </w:r>
      <w:r w:rsidRPr="00E34C46">
        <w:rPr>
          <w:rFonts w:eastAsia="Times New Roman" w:cstheme="minorHAnsi"/>
          <w:color w:val="707070"/>
          <w:sz w:val="24"/>
          <w:szCs w:val="24"/>
          <w:lang w:eastAsia="fr-CA"/>
        </w:rPr>
        <w:t xml:space="preserve"> </w:t>
      </w:r>
    </w:p>
    <w:p w14:paraId="4621232E" w14:textId="77777777" w:rsidR="00E34C46" w:rsidRPr="00E34C46" w:rsidRDefault="00E34C46" w:rsidP="00E34C46">
      <w:pPr>
        <w:spacing w:before="150" w:after="150" w:line="240" w:lineRule="auto"/>
        <w:jc w:val="both"/>
        <w:outlineLvl w:val="1"/>
        <w:rPr>
          <w:rFonts w:eastAsia="Times New Roman" w:cstheme="minorHAnsi"/>
          <w:b/>
          <w:bCs/>
          <w:color w:val="444444"/>
          <w:sz w:val="24"/>
          <w:szCs w:val="24"/>
          <w:lang w:eastAsia="fr-CA"/>
        </w:rPr>
      </w:pPr>
      <w:r w:rsidRPr="00E34C46">
        <w:rPr>
          <w:rFonts w:eastAsia="Times New Roman" w:cstheme="minorHAnsi"/>
          <w:b/>
          <w:bCs/>
          <w:color w:val="444444"/>
          <w:sz w:val="24"/>
          <w:szCs w:val="24"/>
          <w:lang w:eastAsia="fr-CA"/>
        </w:rPr>
        <w:t xml:space="preserve">Le poids de la société </w:t>
      </w:r>
      <w:proofErr w:type="spellStart"/>
      <w:r w:rsidRPr="00E34C46">
        <w:rPr>
          <w:rFonts w:eastAsia="Times New Roman" w:cstheme="minorHAnsi"/>
          <w:b/>
          <w:bCs/>
          <w:color w:val="444444"/>
          <w:sz w:val="24"/>
          <w:szCs w:val="24"/>
          <w:lang w:eastAsia="fr-CA"/>
        </w:rPr>
        <w:t>pré-coloniale</w:t>
      </w:r>
      <w:proofErr w:type="spellEnd"/>
      <w:r w:rsidRPr="00E34C46">
        <w:rPr>
          <w:rFonts w:eastAsia="Times New Roman" w:cstheme="minorHAnsi"/>
          <w:b/>
          <w:bCs/>
          <w:color w:val="444444"/>
          <w:sz w:val="24"/>
          <w:szCs w:val="24"/>
          <w:lang w:eastAsia="fr-CA"/>
        </w:rPr>
        <w:t> </w:t>
      </w:r>
    </w:p>
    <w:p w14:paraId="4D56D8BD" w14:textId="77777777" w:rsidR="00E34C46" w:rsidRDefault="00E34C46" w:rsidP="00E34C46">
      <w:pPr>
        <w:spacing w:after="360" w:line="240" w:lineRule="auto"/>
        <w:jc w:val="both"/>
        <w:rPr>
          <w:rFonts w:eastAsia="Times New Roman" w:cstheme="minorHAnsi"/>
          <w:color w:val="222222"/>
          <w:sz w:val="24"/>
          <w:szCs w:val="24"/>
          <w:lang w:eastAsia="fr-CA"/>
        </w:rPr>
      </w:pPr>
      <w:r w:rsidRPr="00E34C46">
        <w:rPr>
          <w:rFonts w:eastAsia="Times New Roman" w:cstheme="minorHAnsi"/>
          <w:color w:val="222222"/>
          <w:sz w:val="24"/>
          <w:szCs w:val="24"/>
          <w:lang w:eastAsia="fr-CA"/>
        </w:rPr>
        <w:t>La comparaison entre le Vanuatu et la Nouvelle-Calédonie tient aussi au fait que sur les deux territoires coexistent la culture occidentale et la culture mélanésienne. Dans les deux archipels, la « coutume » - l'ensemble des pratiques traditionnelles des populations autochtones - continue de régir les rapports sociaux et économiques. Surtout à l'extérieur des capitales hypertrophiées, qui concentrent 40% de la population (chaque archipel compte 280 000 âmes).</w:t>
      </w:r>
    </w:p>
    <w:p w14:paraId="12590A4A" w14:textId="77777777" w:rsidR="00E34C46" w:rsidRDefault="00E34C46" w:rsidP="00E34C46">
      <w:pPr>
        <w:spacing w:after="360" w:line="240" w:lineRule="auto"/>
        <w:jc w:val="both"/>
        <w:rPr>
          <w:rFonts w:eastAsia="Times New Roman" w:cstheme="minorHAnsi"/>
          <w:color w:val="222222"/>
          <w:sz w:val="24"/>
          <w:szCs w:val="24"/>
          <w:lang w:eastAsia="fr-CA"/>
        </w:rPr>
      </w:pPr>
      <w:r w:rsidRPr="00E34C46">
        <w:rPr>
          <w:rFonts w:eastAsia="Times New Roman" w:cstheme="minorHAnsi"/>
          <w:color w:val="222222"/>
          <w:sz w:val="24"/>
          <w:szCs w:val="24"/>
          <w:lang w:eastAsia="fr-CA"/>
        </w:rPr>
        <w:t>Hors de la cité, les habitants vivent dans des ensembles tribaux peu compatibles avec l'économie de marché à outrance. L'écrivain d'origine mauricienne et prix Nobel de Littérature 2008 Jean-Marie Gustave Le Clézio a consacré son livre Raga (Éditions du Seuil, 2006) au Vanuatu. Il écrit : «</w:t>
      </w:r>
      <w:r w:rsidRPr="00E34C46">
        <w:rPr>
          <w:rFonts w:eastAsia="Times New Roman" w:cstheme="minorHAnsi"/>
          <w:i/>
          <w:iCs/>
          <w:color w:val="222222"/>
          <w:sz w:val="24"/>
          <w:szCs w:val="24"/>
          <w:lang w:eastAsia="fr-CA"/>
        </w:rPr>
        <w:t xml:space="preserve"> à un certain point </w:t>
      </w:r>
      <w:r w:rsidRPr="00E34C46">
        <w:rPr>
          <w:rFonts w:eastAsia="Times New Roman" w:cstheme="minorHAnsi"/>
          <w:color w:val="222222"/>
          <w:sz w:val="24"/>
          <w:szCs w:val="24"/>
          <w:lang w:eastAsia="fr-CA"/>
        </w:rPr>
        <w:t xml:space="preserve">(avant l'indépendance sans doute, à l'époque de la grande rivalité entre Anglais et Français, protestants et catholiques), </w:t>
      </w:r>
      <w:r w:rsidRPr="00E34C46">
        <w:rPr>
          <w:rFonts w:eastAsia="Times New Roman" w:cstheme="minorHAnsi"/>
          <w:i/>
          <w:iCs/>
          <w:color w:val="222222"/>
          <w:sz w:val="24"/>
          <w:szCs w:val="24"/>
          <w:lang w:eastAsia="fr-CA"/>
        </w:rPr>
        <w:t xml:space="preserve">les habitants de ces lieux se sont détournés du progrès et de la vie moderne, ils se sont retournés vers ce qui les avait toujours soutenus, la connaissance des plantes, les traditions, les contes, les rêves, l'imaginaire – ce que les anthropologues ont schématisé sous le nom de </w:t>
      </w:r>
      <w:proofErr w:type="spellStart"/>
      <w:r w:rsidRPr="00E34C46">
        <w:rPr>
          <w:rFonts w:eastAsia="Times New Roman" w:cstheme="minorHAnsi"/>
          <w:i/>
          <w:iCs/>
          <w:color w:val="222222"/>
          <w:sz w:val="24"/>
          <w:szCs w:val="24"/>
          <w:lang w:eastAsia="fr-CA"/>
        </w:rPr>
        <w:t>kastom</w:t>
      </w:r>
      <w:proofErr w:type="spellEnd"/>
      <w:r w:rsidRPr="00E34C46">
        <w:rPr>
          <w:rFonts w:eastAsia="Times New Roman" w:cstheme="minorHAnsi"/>
          <w:i/>
          <w:iCs/>
          <w:color w:val="222222"/>
          <w:sz w:val="24"/>
          <w:szCs w:val="24"/>
          <w:lang w:eastAsia="fr-CA"/>
        </w:rPr>
        <w:t>, la tradition. </w:t>
      </w:r>
      <w:r w:rsidRPr="00E34C46">
        <w:rPr>
          <w:rFonts w:eastAsia="Times New Roman" w:cstheme="minorHAnsi"/>
          <w:color w:val="222222"/>
          <w:sz w:val="24"/>
          <w:szCs w:val="24"/>
          <w:lang w:eastAsia="fr-CA"/>
        </w:rPr>
        <w:t>»</w:t>
      </w:r>
      <w:r w:rsidRPr="00E34C46">
        <w:rPr>
          <w:rFonts w:eastAsia="Times New Roman" w:cstheme="minorHAnsi"/>
          <w:color w:val="222222"/>
          <w:sz w:val="24"/>
          <w:szCs w:val="24"/>
          <w:lang w:eastAsia="fr-CA"/>
        </w:rPr>
        <w:br/>
      </w:r>
      <w:r w:rsidRPr="00E34C46">
        <w:rPr>
          <w:rFonts w:eastAsia="Times New Roman" w:cstheme="minorHAnsi"/>
          <w:color w:val="222222"/>
          <w:sz w:val="24"/>
          <w:szCs w:val="24"/>
          <w:lang w:eastAsia="fr-CA"/>
        </w:rPr>
        <w:br/>
        <w:t>Pourtant, nombreux sont ceux à percevoir des différences fondamentales entre Calédonie et Vanuatu. « </w:t>
      </w:r>
      <w:r w:rsidRPr="00E34C46">
        <w:rPr>
          <w:rFonts w:eastAsia="Times New Roman" w:cstheme="minorHAnsi"/>
          <w:i/>
          <w:iCs/>
          <w:color w:val="222222"/>
          <w:sz w:val="24"/>
          <w:szCs w:val="24"/>
          <w:lang w:eastAsia="fr-CA"/>
        </w:rPr>
        <w:t xml:space="preserve">La mentalité n'est pas la même en Nouvelle-Calédonie, </w:t>
      </w:r>
      <w:r w:rsidRPr="00E34C46">
        <w:rPr>
          <w:rFonts w:eastAsia="Times New Roman" w:cstheme="minorHAnsi"/>
          <w:color w:val="222222"/>
          <w:sz w:val="24"/>
          <w:szCs w:val="24"/>
          <w:lang w:eastAsia="fr-CA"/>
        </w:rPr>
        <w:t xml:space="preserve">estime Hélène, une étudiante vanuataise à l'Université de Nouvelle-Calédonie. </w:t>
      </w:r>
      <w:r w:rsidRPr="00E34C46">
        <w:rPr>
          <w:rFonts w:eastAsia="Times New Roman" w:cstheme="minorHAnsi"/>
          <w:i/>
          <w:iCs/>
          <w:color w:val="222222"/>
          <w:sz w:val="24"/>
          <w:szCs w:val="24"/>
          <w:lang w:eastAsia="fr-CA"/>
        </w:rPr>
        <w:t>Chez nous, il n'y a pas de clochard : si tu n'as plus de travail, tu peux rentrer chez toi et faire ton champ. Tu peux compter sur ta famille et sur tes amis.</w:t>
      </w:r>
      <w:r w:rsidRPr="00E34C46">
        <w:rPr>
          <w:rFonts w:eastAsia="Times New Roman" w:cstheme="minorHAnsi"/>
          <w:color w:val="222222"/>
          <w:sz w:val="24"/>
          <w:szCs w:val="24"/>
          <w:lang w:eastAsia="fr-CA"/>
        </w:rPr>
        <w:t> » « Chez toi » désigne toutes les autres îles alentour. </w:t>
      </w:r>
    </w:p>
    <w:p w14:paraId="004F80A5" w14:textId="1713DF6E" w:rsidR="00E34C46" w:rsidRPr="00E34C46" w:rsidRDefault="00E34C46" w:rsidP="00E34C46">
      <w:pPr>
        <w:spacing w:after="360" w:line="240" w:lineRule="auto"/>
        <w:jc w:val="both"/>
        <w:rPr>
          <w:rFonts w:eastAsia="Times New Roman" w:cstheme="minorHAnsi"/>
          <w:color w:val="222222"/>
          <w:sz w:val="24"/>
          <w:szCs w:val="24"/>
          <w:lang w:eastAsia="fr-CA"/>
        </w:rPr>
      </w:pPr>
      <w:r w:rsidRPr="00E34C46">
        <w:rPr>
          <w:rFonts w:eastAsia="Times New Roman" w:cstheme="minorHAnsi"/>
          <w:color w:val="222222"/>
          <w:sz w:val="24"/>
          <w:szCs w:val="24"/>
          <w:lang w:eastAsia="fr-CA"/>
        </w:rPr>
        <w:t>Le micro-</w:t>
      </w:r>
      <w:proofErr w:type="spellStart"/>
      <w:r w:rsidRPr="00E34C46">
        <w:rPr>
          <w:rFonts w:eastAsia="Times New Roman" w:cstheme="minorHAnsi"/>
          <w:color w:val="222222"/>
          <w:sz w:val="24"/>
          <w:szCs w:val="24"/>
          <w:lang w:eastAsia="fr-CA"/>
        </w:rPr>
        <w:t>Etat</w:t>
      </w:r>
      <w:proofErr w:type="spellEnd"/>
      <w:r w:rsidRPr="00E34C46">
        <w:rPr>
          <w:rFonts w:eastAsia="Times New Roman" w:cstheme="minorHAnsi"/>
          <w:color w:val="222222"/>
          <w:sz w:val="24"/>
          <w:szCs w:val="24"/>
          <w:lang w:eastAsia="fr-CA"/>
        </w:rPr>
        <w:t xml:space="preserve"> fut décolonisé en 1980, avant l'accélération de la mondialisation. De même, du fait du condominium, ce dernier n'a jamais porté le statut de Dom Tom. Même si la France a partagé la domination effective de l'archipel, la colonisation a été calquée sur le modèle britannique : un retrait rapide après un plan de réforme. Tout l'inverse de la Nouvelle-Calédonie, inscrite sur la liste des pays à décoloniser par l'ONU depuis 1986. Le territoire procède par référendum : 62% de la population pourra voter, dont une minorité de Mélanésiens. Le corps électoral inclut en effet les autres « victimes de l'histoire », les Caldoches, ainsi que les arrivants installés depuis plus de 20 ans. Indépendance ou non, il faut compter avec cette nouvelle population, arrivée il y a 165 ans sur l'archipel. </w:t>
      </w:r>
    </w:p>
    <w:p w14:paraId="57A6BEAD" w14:textId="77777777" w:rsidR="00E34C46" w:rsidRDefault="00E34C46" w:rsidP="00E34C46">
      <w:pPr>
        <w:shd w:val="clear" w:color="auto" w:fill="F8F8F8"/>
        <w:spacing w:after="360" w:line="240" w:lineRule="auto"/>
        <w:jc w:val="both"/>
        <w:rPr>
          <w:rFonts w:eastAsia="Times New Roman" w:cstheme="minorHAnsi"/>
          <w:color w:val="707070"/>
          <w:sz w:val="24"/>
          <w:szCs w:val="24"/>
          <w:lang w:eastAsia="fr-CA"/>
        </w:rPr>
      </w:pPr>
      <w:r w:rsidRPr="00E34C46">
        <w:rPr>
          <w:rFonts w:eastAsia="Times New Roman" w:cstheme="minorHAnsi"/>
          <w:b/>
          <w:bCs/>
          <w:color w:val="707070"/>
          <w:sz w:val="24"/>
          <w:szCs w:val="24"/>
          <w:lang w:eastAsia="fr-CA"/>
        </w:rPr>
        <w:lastRenderedPageBreak/>
        <w:t>Retour sur l'histoire : Colonisation franco-britannique, décolonisation « à l'anglaise »</w:t>
      </w:r>
      <w:r w:rsidRPr="00E34C46">
        <w:rPr>
          <w:rFonts w:eastAsia="Times New Roman" w:cstheme="minorHAnsi"/>
          <w:color w:val="707070"/>
          <w:sz w:val="24"/>
          <w:szCs w:val="24"/>
          <w:lang w:eastAsia="fr-CA"/>
        </w:rPr>
        <w:br/>
      </w:r>
      <w:r w:rsidRPr="00E34C46">
        <w:rPr>
          <w:rFonts w:eastAsia="Times New Roman" w:cstheme="minorHAnsi"/>
          <w:color w:val="707070"/>
          <w:sz w:val="24"/>
          <w:szCs w:val="24"/>
          <w:lang w:eastAsia="fr-CA"/>
        </w:rPr>
        <w:br/>
        <w:t xml:space="preserve">Historiquement, les petits territoires insulaires du Pacifique comme la Nouvelle-Calédonie et le Vanuatu ont fait l'objet d'un intérêt tardif et plutôt tiède. C'est la </w:t>
      </w:r>
      <w:r w:rsidRPr="00E34C46">
        <w:rPr>
          <w:rFonts w:eastAsia="Times New Roman" w:cstheme="minorHAnsi"/>
          <w:b/>
          <w:bCs/>
          <w:color w:val="707070"/>
          <w:sz w:val="24"/>
          <w:szCs w:val="24"/>
          <w:lang w:eastAsia="fr-CA"/>
        </w:rPr>
        <w:t>dernière vague de colonisation</w:t>
      </w:r>
      <w:r w:rsidRPr="00E34C46">
        <w:rPr>
          <w:rFonts w:eastAsia="Times New Roman" w:cstheme="minorHAnsi"/>
          <w:color w:val="707070"/>
          <w:sz w:val="24"/>
          <w:szCs w:val="24"/>
          <w:lang w:eastAsia="fr-CA"/>
        </w:rPr>
        <w:t xml:space="preserve"> au monde. Que ce soit en Polynésie à l'est, en Mélanésie au sud, ou en Micronésie à l'ouest, ce n'est qu'une fois l'Australie explorée que les conquêtes impériales atteignent les petits territoires insulaires. </w:t>
      </w:r>
      <w:r w:rsidRPr="00E34C46">
        <w:rPr>
          <w:rFonts w:eastAsia="Times New Roman" w:cstheme="minorHAnsi"/>
          <w:color w:val="707070"/>
          <w:sz w:val="24"/>
          <w:szCs w:val="24"/>
          <w:lang w:eastAsia="fr-CA"/>
        </w:rPr>
        <w:br/>
      </w:r>
      <w:r w:rsidRPr="00E34C46">
        <w:rPr>
          <w:rFonts w:eastAsia="Times New Roman" w:cstheme="minorHAnsi"/>
          <w:color w:val="707070"/>
          <w:sz w:val="24"/>
          <w:szCs w:val="24"/>
          <w:lang w:eastAsia="fr-CA"/>
        </w:rPr>
        <w:br/>
        <w:t xml:space="preserve">Dans les années 1770, la </w:t>
      </w:r>
      <w:r w:rsidRPr="00E34C46">
        <w:rPr>
          <w:rFonts w:eastAsia="Times New Roman" w:cstheme="minorHAnsi"/>
          <w:b/>
          <w:bCs/>
          <w:color w:val="707070"/>
          <w:sz w:val="24"/>
          <w:szCs w:val="24"/>
          <w:lang w:eastAsia="fr-CA"/>
        </w:rPr>
        <w:t>Mélanésie</w:t>
      </w:r>
      <w:r w:rsidRPr="00E34C46">
        <w:rPr>
          <w:rFonts w:eastAsia="Times New Roman" w:cstheme="minorHAnsi"/>
          <w:color w:val="707070"/>
          <w:sz w:val="24"/>
          <w:szCs w:val="24"/>
          <w:lang w:eastAsia="fr-CA"/>
        </w:rPr>
        <w:t xml:space="preserve"> (littéralement « les îles noires ») est explorée par les puissances impériales française et britanniques. Les Britanniques soupçonnent un fort potentiel minier en Nouvelle-Calédonie mais ne la colonisent pas. Ils laissent ce petit territoire aux Français après l'avoir évangélisé et pillé le bois de santal.</w:t>
      </w:r>
    </w:p>
    <w:p w14:paraId="5436FE56" w14:textId="77777777" w:rsidR="00E34C46" w:rsidRDefault="00E34C46" w:rsidP="00E34C46">
      <w:pPr>
        <w:shd w:val="clear" w:color="auto" w:fill="F8F8F8"/>
        <w:spacing w:after="360" w:line="240" w:lineRule="auto"/>
        <w:jc w:val="both"/>
        <w:rPr>
          <w:rFonts w:eastAsia="Times New Roman" w:cstheme="minorHAnsi"/>
          <w:color w:val="707070"/>
          <w:sz w:val="24"/>
          <w:szCs w:val="24"/>
          <w:lang w:eastAsia="fr-CA"/>
        </w:rPr>
      </w:pPr>
      <w:r w:rsidRPr="00E34C46">
        <w:rPr>
          <w:rFonts w:eastAsia="Times New Roman" w:cstheme="minorHAnsi"/>
          <w:color w:val="707070"/>
          <w:sz w:val="24"/>
          <w:szCs w:val="24"/>
          <w:lang w:eastAsia="fr-CA"/>
        </w:rPr>
        <w:t xml:space="preserve"> Aux Nouvelles-Hébrides, les </w:t>
      </w:r>
      <w:r w:rsidRPr="00E34C46">
        <w:rPr>
          <w:rFonts w:eastAsia="Times New Roman" w:cstheme="minorHAnsi"/>
          <w:b/>
          <w:bCs/>
          <w:color w:val="707070"/>
          <w:sz w:val="24"/>
          <w:szCs w:val="24"/>
          <w:lang w:eastAsia="fr-CA"/>
        </w:rPr>
        <w:t>Britanniques protestants</w:t>
      </w:r>
      <w:r w:rsidRPr="00E34C46">
        <w:rPr>
          <w:rFonts w:eastAsia="Times New Roman" w:cstheme="minorHAnsi"/>
          <w:color w:val="707070"/>
          <w:sz w:val="24"/>
          <w:szCs w:val="24"/>
          <w:lang w:eastAsia="fr-CA"/>
        </w:rPr>
        <w:t xml:space="preserve"> dominent l'évangélisation et les </w:t>
      </w:r>
      <w:r w:rsidRPr="00E34C46">
        <w:rPr>
          <w:rFonts w:eastAsia="Times New Roman" w:cstheme="minorHAnsi"/>
          <w:b/>
          <w:bCs/>
          <w:color w:val="707070"/>
          <w:sz w:val="24"/>
          <w:szCs w:val="24"/>
          <w:lang w:eastAsia="fr-CA"/>
        </w:rPr>
        <w:t>Français catholiques</w:t>
      </w:r>
      <w:r w:rsidRPr="00E34C46">
        <w:rPr>
          <w:rFonts w:eastAsia="Times New Roman" w:cstheme="minorHAnsi"/>
          <w:color w:val="707070"/>
          <w:sz w:val="24"/>
          <w:szCs w:val="24"/>
          <w:lang w:eastAsia="fr-CA"/>
        </w:rPr>
        <w:t xml:space="preserve"> accaparent la terre avec une </w:t>
      </w:r>
      <w:proofErr w:type="spellStart"/>
      <w:r w:rsidRPr="00E34C46">
        <w:rPr>
          <w:rFonts w:eastAsia="Times New Roman" w:cstheme="minorHAnsi"/>
          <w:color w:val="707070"/>
          <w:sz w:val="24"/>
          <w:szCs w:val="24"/>
          <w:lang w:eastAsia="fr-CA"/>
        </w:rPr>
        <w:t>main-d'oeuvre</w:t>
      </w:r>
      <w:proofErr w:type="spellEnd"/>
      <w:r w:rsidRPr="00E34C46">
        <w:rPr>
          <w:rFonts w:eastAsia="Times New Roman" w:cstheme="minorHAnsi"/>
          <w:color w:val="707070"/>
          <w:sz w:val="24"/>
          <w:szCs w:val="24"/>
          <w:lang w:eastAsia="fr-CA"/>
        </w:rPr>
        <w:t xml:space="preserve"> indochinoise. Ils décident de partager la tutelle en 1906 en créant un condominium.</w:t>
      </w:r>
    </w:p>
    <w:p w14:paraId="6E467EC2" w14:textId="0283D347" w:rsidR="00E34C46" w:rsidRPr="00E34C46" w:rsidRDefault="00E34C46" w:rsidP="00E34C46">
      <w:pPr>
        <w:shd w:val="clear" w:color="auto" w:fill="F8F8F8"/>
        <w:spacing w:after="360" w:line="240" w:lineRule="auto"/>
        <w:jc w:val="both"/>
        <w:rPr>
          <w:rFonts w:eastAsia="Times New Roman" w:cstheme="minorHAnsi"/>
          <w:color w:val="707070"/>
          <w:sz w:val="24"/>
          <w:szCs w:val="24"/>
          <w:lang w:eastAsia="fr-CA"/>
        </w:rPr>
      </w:pPr>
      <w:r w:rsidRPr="00E34C46">
        <w:rPr>
          <w:rFonts w:eastAsia="Times New Roman" w:cstheme="minorHAnsi"/>
          <w:color w:val="707070"/>
          <w:sz w:val="24"/>
          <w:szCs w:val="24"/>
          <w:lang w:eastAsia="fr-CA"/>
        </w:rPr>
        <w:t xml:space="preserve"> Comme les autres populations mélanésiennes (Kiwis de Nouvelle-Zélande, Aborigènes d'Australie, Kanak de Nouvelle-Calédonie et les autres), les </w:t>
      </w:r>
      <w:r w:rsidRPr="00E34C46">
        <w:rPr>
          <w:rFonts w:eastAsia="Times New Roman" w:cstheme="minorHAnsi"/>
          <w:b/>
          <w:bCs/>
          <w:color w:val="707070"/>
          <w:sz w:val="24"/>
          <w:szCs w:val="24"/>
          <w:lang w:eastAsia="fr-CA"/>
        </w:rPr>
        <w:t>autochtones sont décimés</w:t>
      </w:r>
      <w:r w:rsidRPr="00E34C46">
        <w:rPr>
          <w:rFonts w:eastAsia="Times New Roman" w:cstheme="minorHAnsi"/>
          <w:color w:val="707070"/>
          <w:sz w:val="24"/>
          <w:szCs w:val="24"/>
          <w:lang w:eastAsia="fr-CA"/>
        </w:rPr>
        <w:t xml:space="preserve">, passant d'environ un million de personnes en 1800 à 45 000 en 1935. Aux maladies et à la répression meurtrière des révoltes s'ajoute le fléau du </w:t>
      </w:r>
      <w:proofErr w:type="spellStart"/>
      <w:r w:rsidRPr="00E34C46">
        <w:rPr>
          <w:rFonts w:eastAsia="Times New Roman" w:cstheme="minorHAnsi"/>
          <w:color w:val="707070"/>
          <w:sz w:val="24"/>
          <w:szCs w:val="24"/>
          <w:lang w:eastAsia="fr-CA"/>
        </w:rPr>
        <w:t>Blackbirding</w:t>
      </w:r>
      <w:proofErr w:type="spellEnd"/>
      <w:r w:rsidRPr="00E34C46">
        <w:rPr>
          <w:rFonts w:eastAsia="Times New Roman" w:cstheme="minorHAnsi"/>
          <w:color w:val="707070"/>
          <w:sz w:val="24"/>
          <w:szCs w:val="24"/>
          <w:lang w:eastAsia="fr-CA"/>
        </w:rPr>
        <w:t xml:space="preserve"> de 1860 à 1903, un travail forcé s'approchant de l'esclavage, une véritable traite des Mélanésiens, alors que l'esclavage est interdit en France en 1848.</w:t>
      </w:r>
      <w:r w:rsidRPr="00E34C46">
        <w:rPr>
          <w:rFonts w:eastAsia="Times New Roman" w:cstheme="minorHAnsi"/>
          <w:color w:val="707070"/>
          <w:sz w:val="24"/>
          <w:szCs w:val="24"/>
          <w:lang w:eastAsia="fr-CA"/>
        </w:rPr>
        <w:br/>
      </w:r>
      <w:r w:rsidRPr="00E34C46">
        <w:rPr>
          <w:rFonts w:eastAsia="Times New Roman" w:cstheme="minorHAnsi"/>
          <w:color w:val="707070"/>
          <w:sz w:val="24"/>
          <w:szCs w:val="24"/>
          <w:lang w:eastAsia="fr-CA"/>
        </w:rPr>
        <w:br/>
        <w:t>En 1930, explique l'Atlas du Vanuatu (</w:t>
      </w:r>
      <w:proofErr w:type="spellStart"/>
      <w:r w:rsidRPr="00E34C46">
        <w:rPr>
          <w:rFonts w:eastAsia="Times New Roman" w:cstheme="minorHAnsi"/>
          <w:color w:val="707070"/>
          <w:sz w:val="24"/>
          <w:szCs w:val="24"/>
          <w:lang w:eastAsia="fr-CA"/>
        </w:rPr>
        <w:t>Editions</w:t>
      </w:r>
      <w:proofErr w:type="spellEnd"/>
      <w:r w:rsidRPr="00E34C46">
        <w:rPr>
          <w:rFonts w:eastAsia="Times New Roman" w:cstheme="minorHAnsi"/>
          <w:color w:val="707070"/>
          <w:sz w:val="24"/>
          <w:szCs w:val="24"/>
          <w:lang w:eastAsia="fr-CA"/>
        </w:rPr>
        <w:t xml:space="preserve"> Géo-Consulte 2009) les bénéfices s'amenuisent. Les </w:t>
      </w:r>
      <w:r w:rsidRPr="00E34C46">
        <w:rPr>
          <w:rFonts w:eastAsia="Times New Roman" w:cstheme="minorHAnsi"/>
          <w:b/>
          <w:bCs/>
          <w:color w:val="707070"/>
          <w:sz w:val="24"/>
          <w:szCs w:val="24"/>
          <w:lang w:eastAsia="fr-CA"/>
        </w:rPr>
        <w:t xml:space="preserve">velléités d'indépendance </w:t>
      </w:r>
      <w:r w:rsidRPr="00E34C46">
        <w:rPr>
          <w:rFonts w:eastAsia="Times New Roman" w:cstheme="minorHAnsi"/>
          <w:color w:val="707070"/>
          <w:sz w:val="24"/>
          <w:szCs w:val="24"/>
          <w:lang w:eastAsia="fr-CA"/>
        </w:rPr>
        <w:t>aussi se font plus fortes. Elles coïncident avec la volonté de puissance de l'Australie et de la Nouvelle-Zélande, qui créent en 1971 le Forum des Îles du Pacifique, une instance de consultation intergouvernementale qui scelle une communauté d'intérêts. Pour cela, « </w:t>
      </w:r>
      <w:r w:rsidRPr="00E34C46">
        <w:rPr>
          <w:rFonts w:eastAsia="Times New Roman" w:cstheme="minorHAnsi"/>
          <w:i/>
          <w:iCs/>
          <w:color w:val="707070"/>
          <w:sz w:val="24"/>
          <w:szCs w:val="24"/>
          <w:lang w:eastAsia="fr-CA"/>
        </w:rPr>
        <w:t>il fallait que les deux puissances coloniales, la Grande-Bretagne et la France, soient exclues de cette région du globe</w:t>
      </w:r>
      <w:r w:rsidRPr="00E34C46">
        <w:rPr>
          <w:rFonts w:eastAsia="Times New Roman" w:cstheme="minorHAnsi"/>
          <w:color w:val="707070"/>
          <w:sz w:val="24"/>
          <w:szCs w:val="24"/>
          <w:lang w:eastAsia="fr-CA"/>
        </w:rPr>
        <w:t> », écrit Alain Bigard dans sa « Chronique d'une décolonisation » (Nouméa, 1984). </w:t>
      </w:r>
    </w:p>
    <w:p w14:paraId="2F5A5BA9" w14:textId="6DE466BE" w:rsidR="00E34C46" w:rsidRPr="00E34C46" w:rsidRDefault="00E34C46" w:rsidP="00E34C46">
      <w:pPr>
        <w:shd w:val="clear" w:color="auto" w:fill="F8F8F8"/>
        <w:spacing w:after="360" w:line="240" w:lineRule="auto"/>
        <w:jc w:val="both"/>
        <w:rPr>
          <w:rFonts w:eastAsia="Times New Roman" w:cstheme="minorHAnsi"/>
          <w:color w:val="707070"/>
          <w:sz w:val="24"/>
          <w:szCs w:val="24"/>
          <w:lang w:eastAsia="fr-CA"/>
        </w:rPr>
      </w:pPr>
      <w:r w:rsidRPr="00E34C46">
        <w:rPr>
          <w:rFonts w:eastAsia="Times New Roman" w:cstheme="minorHAnsi"/>
          <w:color w:val="707070"/>
          <w:sz w:val="24"/>
          <w:szCs w:val="24"/>
          <w:lang w:eastAsia="fr-CA"/>
        </w:rPr>
        <w:br/>
        <w:t xml:space="preserve">Les intérêts de la Grande-Bretagne étant protégés par le Commonwealth, celle-ci entame la </w:t>
      </w:r>
      <w:r w:rsidRPr="00E34C46">
        <w:rPr>
          <w:rFonts w:eastAsia="Times New Roman" w:cstheme="minorHAnsi"/>
          <w:b/>
          <w:bCs/>
          <w:color w:val="707070"/>
          <w:sz w:val="24"/>
          <w:szCs w:val="24"/>
          <w:lang w:eastAsia="fr-CA"/>
        </w:rPr>
        <w:t>décolonisation</w:t>
      </w:r>
      <w:r w:rsidRPr="00E34C46">
        <w:rPr>
          <w:rFonts w:eastAsia="Times New Roman" w:cstheme="minorHAnsi"/>
          <w:color w:val="707070"/>
          <w:sz w:val="24"/>
          <w:szCs w:val="24"/>
          <w:lang w:eastAsia="fr-CA"/>
        </w:rPr>
        <w:t>. La France est liée par le statut du condominium, qui l'empêche d'occuper seule les Nouvelles-Hébrides. En 1974, un plan de réforme prévoit entre autres l'élection d'une Assemblée représentative, la création des premières collectivités élues au suffrage universel, un nouveau code foncier, le future monnaie de l'</w:t>
      </w:r>
      <w:proofErr w:type="spellStart"/>
      <w:r w:rsidRPr="00E34C46">
        <w:rPr>
          <w:rFonts w:eastAsia="Times New Roman" w:cstheme="minorHAnsi"/>
          <w:color w:val="707070"/>
          <w:sz w:val="24"/>
          <w:szCs w:val="24"/>
          <w:lang w:eastAsia="fr-CA"/>
        </w:rPr>
        <w:t>Etat</w:t>
      </w:r>
      <w:proofErr w:type="spellEnd"/>
      <w:r w:rsidRPr="00E34C46">
        <w:rPr>
          <w:rFonts w:eastAsia="Times New Roman" w:cstheme="minorHAnsi"/>
          <w:color w:val="707070"/>
          <w:sz w:val="24"/>
          <w:szCs w:val="24"/>
          <w:lang w:eastAsia="fr-CA"/>
        </w:rPr>
        <w:t>, le code des investissements.</w:t>
      </w:r>
      <w:r w:rsidRPr="00E34C46">
        <w:rPr>
          <w:rFonts w:eastAsia="Times New Roman" w:cstheme="minorHAnsi"/>
          <w:color w:val="707070"/>
          <w:sz w:val="24"/>
          <w:szCs w:val="24"/>
          <w:lang w:eastAsia="fr-CA"/>
        </w:rPr>
        <w:br/>
      </w:r>
      <w:r w:rsidRPr="00E34C46">
        <w:rPr>
          <w:rFonts w:eastAsia="Times New Roman" w:cstheme="minorHAnsi"/>
          <w:color w:val="707070"/>
          <w:sz w:val="24"/>
          <w:szCs w:val="24"/>
          <w:lang w:eastAsia="fr-CA"/>
        </w:rPr>
        <w:br/>
        <w:t xml:space="preserve">Malgré la disparité des partis politiques liée à la diversité religieuse et culturelle, et la volonté de sécession de colons français loyalistes au nord de l'archipel, l'indépendance du Vanuatu est proclamée le 30 juillet 1980. Les Nouvelles-Hébrides deviennent le </w:t>
      </w:r>
      <w:r w:rsidRPr="00E34C46">
        <w:rPr>
          <w:rFonts w:eastAsia="Times New Roman" w:cstheme="minorHAnsi"/>
          <w:b/>
          <w:bCs/>
          <w:color w:val="707070"/>
          <w:sz w:val="24"/>
          <w:szCs w:val="24"/>
          <w:lang w:eastAsia="fr-CA"/>
        </w:rPr>
        <w:t>Vanuatu</w:t>
      </w:r>
      <w:r w:rsidRPr="00E34C46">
        <w:rPr>
          <w:rFonts w:eastAsia="Times New Roman" w:cstheme="minorHAnsi"/>
          <w:color w:val="707070"/>
          <w:sz w:val="24"/>
          <w:szCs w:val="24"/>
          <w:lang w:eastAsia="fr-CA"/>
        </w:rPr>
        <w:t xml:space="preserve"> – littéralement « pays debout, pays sacré » en langue d'</w:t>
      </w:r>
      <w:proofErr w:type="spellStart"/>
      <w:r w:rsidRPr="00E34C46">
        <w:rPr>
          <w:rFonts w:eastAsia="Times New Roman" w:cstheme="minorHAnsi"/>
          <w:color w:val="707070"/>
          <w:sz w:val="24"/>
          <w:szCs w:val="24"/>
          <w:lang w:eastAsia="fr-CA"/>
        </w:rPr>
        <w:t>Efate</w:t>
      </w:r>
      <w:proofErr w:type="spellEnd"/>
      <w:r w:rsidRPr="00E34C46">
        <w:rPr>
          <w:rFonts w:eastAsia="Times New Roman" w:cstheme="minorHAnsi"/>
          <w:color w:val="707070"/>
          <w:sz w:val="24"/>
          <w:szCs w:val="24"/>
          <w:lang w:eastAsia="fr-CA"/>
        </w:rPr>
        <w:t xml:space="preserve"> l'île capitale.</w:t>
      </w:r>
    </w:p>
    <w:p w14:paraId="6F993474" w14:textId="77777777" w:rsidR="007165CE" w:rsidRPr="00E34C46" w:rsidRDefault="007165CE" w:rsidP="00E34C46">
      <w:pPr>
        <w:spacing w:line="240" w:lineRule="auto"/>
        <w:jc w:val="both"/>
        <w:rPr>
          <w:rFonts w:cstheme="minorHAnsi"/>
          <w:sz w:val="24"/>
          <w:szCs w:val="24"/>
        </w:rPr>
      </w:pPr>
    </w:p>
    <w:sectPr w:rsidR="007165CE" w:rsidRPr="00E34C46" w:rsidSect="00E34C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46"/>
    <w:rsid w:val="007165CE"/>
    <w:rsid w:val="007250CC"/>
    <w:rsid w:val="00990C4E"/>
    <w:rsid w:val="00BE0E22"/>
    <w:rsid w:val="00DF17BC"/>
    <w:rsid w:val="00E34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DD7E"/>
  <w15:chartTrackingRefBased/>
  <w15:docId w15:val="{E1D8F0CF-89B1-4B1F-A2E4-1DD09C20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4C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link w:val="Heading2Char"/>
    <w:uiPriority w:val="9"/>
    <w:qFormat/>
    <w:rsid w:val="00E34C4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C46"/>
    <w:rPr>
      <w:rFonts w:ascii="Times New Roman" w:eastAsia="Times New Roman" w:hAnsi="Times New Roman" w:cs="Times New Roman"/>
      <w:b/>
      <w:bCs/>
      <w:kern w:val="36"/>
      <w:sz w:val="48"/>
      <w:szCs w:val="48"/>
      <w:lang w:eastAsia="fr-CA"/>
    </w:rPr>
  </w:style>
  <w:style w:type="character" w:customStyle="1" w:styleId="Heading2Char">
    <w:name w:val="Heading 2 Char"/>
    <w:basedOn w:val="DefaultParagraphFont"/>
    <w:link w:val="Heading2"/>
    <w:uiPriority w:val="9"/>
    <w:rsid w:val="00E34C46"/>
    <w:rPr>
      <w:rFonts w:ascii="Times New Roman" w:eastAsia="Times New Roman" w:hAnsi="Times New Roman" w:cs="Times New Roman"/>
      <w:b/>
      <w:bCs/>
      <w:sz w:val="36"/>
      <w:szCs w:val="36"/>
      <w:lang w:eastAsia="fr-CA"/>
    </w:rPr>
  </w:style>
  <w:style w:type="character" w:styleId="Hyperlink">
    <w:name w:val="Hyperlink"/>
    <w:basedOn w:val="DefaultParagraphFont"/>
    <w:uiPriority w:val="99"/>
    <w:semiHidden/>
    <w:unhideWhenUsed/>
    <w:rsid w:val="00E34C46"/>
    <w:rPr>
      <w:color w:val="0000FF"/>
      <w:u w:val="single"/>
    </w:rPr>
  </w:style>
  <w:style w:type="character" w:customStyle="1" w:styleId="date-display-single">
    <w:name w:val="date-display-single"/>
    <w:basedOn w:val="DefaultParagraphFont"/>
    <w:rsid w:val="00E34C46"/>
  </w:style>
  <w:style w:type="character" w:styleId="Emphasis">
    <w:name w:val="Emphasis"/>
    <w:basedOn w:val="DefaultParagraphFont"/>
    <w:uiPriority w:val="20"/>
    <w:qFormat/>
    <w:rsid w:val="00E34C46"/>
    <w:rPr>
      <w:i/>
      <w:iCs/>
    </w:rPr>
  </w:style>
  <w:style w:type="paragraph" w:styleId="NormalWeb">
    <w:name w:val="Normal (Web)"/>
    <w:basedOn w:val="Normal"/>
    <w:uiPriority w:val="99"/>
    <w:semiHidden/>
    <w:unhideWhenUsed/>
    <w:rsid w:val="00E34C4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E34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8569">
      <w:bodyDiv w:val="1"/>
      <w:marLeft w:val="0"/>
      <w:marRight w:val="0"/>
      <w:marTop w:val="0"/>
      <w:marBottom w:val="0"/>
      <w:divBdr>
        <w:top w:val="none" w:sz="0" w:space="0" w:color="auto"/>
        <w:left w:val="none" w:sz="0" w:space="0" w:color="auto"/>
        <w:bottom w:val="none" w:sz="0" w:space="0" w:color="auto"/>
        <w:right w:val="none" w:sz="0" w:space="0" w:color="auto"/>
      </w:divBdr>
      <w:divsChild>
        <w:div w:id="1124081343">
          <w:marLeft w:val="0"/>
          <w:marRight w:val="600"/>
          <w:marTop w:val="0"/>
          <w:marBottom w:val="0"/>
          <w:divBdr>
            <w:top w:val="none" w:sz="0" w:space="0" w:color="auto"/>
            <w:left w:val="none" w:sz="0" w:space="0" w:color="auto"/>
            <w:bottom w:val="none" w:sz="0" w:space="0" w:color="auto"/>
            <w:right w:val="none" w:sz="0" w:space="0" w:color="auto"/>
          </w:divBdr>
          <w:divsChild>
            <w:div w:id="1035693672">
              <w:marLeft w:val="0"/>
              <w:marRight w:val="0"/>
              <w:marTop w:val="0"/>
              <w:marBottom w:val="0"/>
              <w:divBdr>
                <w:top w:val="none" w:sz="0" w:space="0" w:color="auto"/>
                <w:left w:val="none" w:sz="0" w:space="0" w:color="auto"/>
                <w:bottom w:val="none" w:sz="0" w:space="0" w:color="auto"/>
                <w:right w:val="none" w:sz="0" w:space="0" w:color="auto"/>
              </w:divBdr>
              <w:divsChild>
                <w:div w:id="9497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00299">
          <w:marLeft w:val="0"/>
          <w:marRight w:val="0"/>
          <w:marTop w:val="0"/>
          <w:marBottom w:val="0"/>
          <w:divBdr>
            <w:top w:val="none" w:sz="0" w:space="0" w:color="auto"/>
            <w:left w:val="none" w:sz="0" w:space="0" w:color="auto"/>
            <w:bottom w:val="none" w:sz="0" w:space="0" w:color="auto"/>
            <w:right w:val="none" w:sz="0" w:space="0" w:color="auto"/>
          </w:divBdr>
          <w:divsChild>
            <w:div w:id="592670235">
              <w:marLeft w:val="0"/>
              <w:marRight w:val="0"/>
              <w:marTop w:val="0"/>
              <w:marBottom w:val="0"/>
              <w:divBdr>
                <w:top w:val="none" w:sz="0" w:space="0" w:color="auto"/>
                <w:left w:val="none" w:sz="0" w:space="0" w:color="auto"/>
                <w:bottom w:val="none" w:sz="0" w:space="0" w:color="auto"/>
                <w:right w:val="none" w:sz="0" w:space="0" w:color="auto"/>
              </w:divBdr>
            </w:div>
          </w:divsChild>
        </w:div>
        <w:div w:id="413630275">
          <w:marLeft w:val="0"/>
          <w:marRight w:val="0"/>
          <w:marTop w:val="0"/>
          <w:marBottom w:val="0"/>
          <w:divBdr>
            <w:top w:val="none" w:sz="0" w:space="0" w:color="auto"/>
            <w:left w:val="none" w:sz="0" w:space="0" w:color="auto"/>
            <w:bottom w:val="none" w:sz="0" w:space="0" w:color="auto"/>
            <w:right w:val="none" w:sz="0" w:space="0" w:color="auto"/>
          </w:divBdr>
          <w:divsChild>
            <w:div w:id="1748721935">
              <w:marLeft w:val="0"/>
              <w:marRight w:val="0"/>
              <w:marTop w:val="0"/>
              <w:marBottom w:val="0"/>
              <w:divBdr>
                <w:top w:val="none" w:sz="0" w:space="0" w:color="auto"/>
                <w:left w:val="none" w:sz="0" w:space="0" w:color="auto"/>
                <w:bottom w:val="none" w:sz="0" w:space="0" w:color="auto"/>
                <w:right w:val="none" w:sz="0" w:space="0" w:color="auto"/>
              </w:divBdr>
              <w:divsChild>
                <w:div w:id="1844930820">
                  <w:marLeft w:val="0"/>
                  <w:marRight w:val="0"/>
                  <w:marTop w:val="0"/>
                  <w:marBottom w:val="0"/>
                  <w:divBdr>
                    <w:top w:val="none" w:sz="0" w:space="0" w:color="auto"/>
                    <w:left w:val="none" w:sz="0" w:space="0" w:color="auto"/>
                    <w:bottom w:val="none" w:sz="0" w:space="0" w:color="auto"/>
                    <w:right w:val="none" w:sz="0" w:space="0" w:color="auto"/>
                  </w:divBdr>
                  <w:divsChild>
                    <w:div w:id="2845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5536">
              <w:marLeft w:val="0"/>
              <w:marRight w:val="0"/>
              <w:marTop w:val="0"/>
              <w:marBottom w:val="0"/>
              <w:divBdr>
                <w:top w:val="none" w:sz="0" w:space="0" w:color="auto"/>
                <w:left w:val="none" w:sz="0" w:space="0" w:color="auto"/>
                <w:bottom w:val="none" w:sz="0" w:space="0" w:color="auto"/>
                <w:right w:val="none" w:sz="0" w:space="0" w:color="auto"/>
              </w:divBdr>
              <w:divsChild>
                <w:div w:id="1016418775">
                  <w:marLeft w:val="0"/>
                  <w:marRight w:val="0"/>
                  <w:marTop w:val="0"/>
                  <w:marBottom w:val="0"/>
                  <w:divBdr>
                    <w:top w:val="none" w:sz="0" w:space="0" w:color="auto"/>
                    <w:left w:val="none" w:sz="0" w:space="0" w:color="auto"/>
                    <w:bottom w:val="none" w:sz="0" w:space="0" w:color="auto"/>
                    <w:right w:val="none" w:sz="0" w:space="0" w:color="auto"/>
                  </w:divBdr>
                  <w:divsChild>
                    <w:div w:id="3138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82522">
          <w:marLeft w:val="0"/>
          <w:marRight w:val="0"/>
          <w:marTop w:val="0"/>
          <w:marBottom w:val="0"/>
          <w:divBdr>
            <w:top w:val="none" w:sz="0" w:space="0" w:color="auto"/>
            <w:left w:val="none" w:sz="0" w:space="0" w:color="auto"/>
            <w:bottom w:val="none" w:sz="0" w:space="0" w:color="auto"/>
            <w:right w:val="none" w:sz="0" w:space="0" w:color="auto"/>
          </w:divBdr>
          <w:divsChild>
            <w:div w:id="1203637117">
              <w:marLeft w:val="0"/>
              <w:marRight w:val="0"/>
              <w:marTop w:val="0"/>
              <w:marBottom w:val="0"/>
              <w:divBdr>
                <w:top w:val="none" w:sz="0" w:space="0" w:color="auto"/>
                <w:left w:val="none" w:sz="0" w:space="0" w:color="auto"/>
                <w:bottom w:val="none" w:sz="0" w:space="0" w:color="auto"/>
                <w:right w:val="none" w:sz="0" w:space="0" w:color="auto"/>
              </w:divBdr>
              <w:divsChild>
                <w:div w:id="12799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8909">
          <w:marLeft w:val="75"/>
          <w:marRight w:val="0"/>
          <w:marTop w:val="0"/>
          <w:marBottom w:val="0"/>
          <w:divBdr>
            <w:top w:val="none" w:sz="0" w:space="0" w:color="auto"/>
            <w:left w:val="none" w:sz="0" w:space="0" w:color="auto"/>
            <w:bottom w:val="none" w:sz="0" w:space="0" w:color="auto"/>
            <w:right w:val="none" w:sz="0" w:space="0" w:color="auto"/>
          </w:divBdr>
        </w:div>
        <w:div w:id="1197811083">
          <w:marLeft w:val="75"/>
          <w:marRight w:val="0"/>
          <w:marTop w:val="0"/>
          <w:marBottom w:val="0"/>
          <w:divBdr>
            <w:top w:val="none" w:sz="0" w:space="0" w:color="auto"/>
            <w:left w:val="none" w:sz="0" w:space="0" w:color="auto"/>
            <w:bottom w:val="none" w:sz="0" w:space="0" w:color="auto"/>
            <w:right w:val="none" w:sz="0" w:space="0" w:color="auto"/>
          </w:divBdr>
          <w:divsChild>
            <w:div w:id="687675949">
              <w:marLeft w:val="0"/>
              <w:marRight w:val="0"/>
              <w:marTop w:val="0"/>
              <w:marBottom w:val="0"/>
              <w:divBdr>
                <w:top w:val="none" w:sz="0" w:space="0" w:color="auto"/>
                <w:left w:val="none" w:sz="0" w:space="0" w:color="auto"/>
                <w:bottom w:val="none" w:sz="0" w:space="0" w:color="auto"/>
                <w:right w:val="none" w:sz="0" w:space="0" w:color="auto"/>
              </w:divBdr>
              <w:divsChild>
                <w:div w:id="17541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46937">
          <w:marLeft w:val="0"/>
          <w:marRight w:val="0"/>
          <w:marTop w:val="0"/>
          <w:marBottom w:val="0"/>
          <w:divBdr>
            <w:top w:val="none" w:sz="0" w:space="0" w:color="auto"/>
            <w:left w:val="none" w:sz="0" w:space="0" w:color="auto"/>
            <w:bottom w:val="none" w:sz="0" w:space="0" w:color="auto"/>
            <w:right w:val="none" w:sz="0" w:space="0" w:color="auto"/>
          </w:divBdr>
          <w:divsChild>
            <w:div w:id="1675916405">
              <w:marLeft w:val="0"/>
              <w:marRight w:val="0"/>
              <w:marTop w:val="0"/>
              <w:marBottom w:val="0"/>
              <w:divBdr>
                <w:top w:val="none" w:sz="0" w:space="0" w:color="auto"/>
                <w:left w:val="none" w:sz="0" w:space="0" w:color="auto"/>
                <w:bottom w:val="none" w:sz="0" w:space="0" w:color="auto"/>
                <w:right w:val="none" w:sz="0" w:space="0" w:color="auto"/>
              </w:divBdr>
            </w:div>
          </w:divsChild>
        </w:div>
        <w:div w:id="964116705">
          <w:marLeft w:val="0"/>
          <w:marRight w:val="0"/>
          <w:marTop w:val="0"/>
          <w:marBottom w:val="150"/>
          <w:divBdr>
            <w:top w:val="none" w:sz="0" w:space="0" w:color="auto"/>
            <w:left w:val="none" w:sz="0" w:space="0" w:color="auto"/>
            <w:bottom w:val="single" w:sz="6" w:space="23" w:color="C1C1C1"/>
            <w:right w:val="none" w:sz="0" w:space="0" w:color="auto"/>
          </w:divBdr>
          <w:divsChild>
            <w:div w:id="864441325">
              <w:marLeft w:val="0"/>
              <w:marRight w:val="0"/>
              <w:marTop w:val="0"/>
              <w:marBottom w:val="0"/>
              <w:divBdr>
                <w:top w:val="none" w:sz="0" w:space="0" w:color="auto"/>
                <w:left w:val="none" w:sz="0" w:space="0" w:color="auto"/>
                <w:bottom w:val="none" w:sz="0" w:space="0" w:color="auto"/>
                <w:right w:val="none" w:sz="0" w:space="0" w:color="auto"/>
              </w:divBdr>
              <w:divsChild>
                <w:div w:id="1306542763">
                  <w:marLeft w:val="0"/>
                  <w:marRight w:val="0"/>
                  <w:marTop w:val="0"/>
                  <w:marBottom w:val="0"/>
                  <w:divBdr>
                    <w:top w:val="none" w:sz="0" w:space="0" w:color="auto"/>
                    <w:left w:val="none" w:sz="0" w:space="0" w:color="auto"/>
                    <w:bottom w:val="none" w:sz="0" w:space="0" w:color="auto"/>
                    <w:right w:val="none" w:sz="0" w:space="0" w:color="auto"/>
                  </w:divBdr>
                  <w:divsChild>
                    <w:div w:id="1051467300">
                      <w:marLeft w:val="450"/>
                      <w:marRight w:val="0"/>
                      <w:marTop w:val="0"/>
                      <w:marBottom w:val="450"/>
                      <w:divBdr>
                        <w:top w:val="none" w:sz="0" w:space="0" w:color="auto"/>
                        <w:left w:val="none" w:sz="0" w:space="0" w:color="auto"/>
                        <w:bottom w:val="none" w:sz="0" w:space="0" w:color="auto"/>
                        <w:right w:val="none" w:sz="0" w:space="0" w:color="auto"/>
                      </w:divBdr>
                      <w:divsChild>
                        <w:div w:id="541404241">
                          <w:marLeft w:val="0"/>
                          <w:marRight w:val="0"/>
                          <w:marTop w:val="0"/>
                          <w:marBottom w:val="0"/>
                          <w:divBdr>
                            <w:top w:val="none" w:sz="0" w:space="0" w:color="auto"/>
                            <w:left w:val="none" w:sz="0" w:space="0" w:color="auto"/>
                            <w:bottom w:val="none" w:sz="0" w:space="0" w:color="auto"/>
                            <w:right w:val="none" w:sz="0" w:space="0" w:color="auto"/>
                          </w:divBdr>
                          <w:divsChild>
                            <w:div w:id="1459378641">
                              <w:marLeft w:val="0"/>
                              <w:marRight w:val="0"/>
                              <w:marTop w:val="0"/>
                              <w:marBottom w:val="0"/>
                              <w:divBdr>
                                <w:top w:val="none" w:sz="0" w:space="0" w:color="auto"/>
                                <w:left w:val="none" w:sz="0" w:space="0" w:color="auto"/>
                                <w:bottom w:val="none" w:sz="0" w:space="0" w:color="auto"/>
                                <w:right w:val="none" w:sz="0" w:space="0" w:color="auto"/>
                              </w:divBdr>
                              <w:divsChild>
                                <w:div w:id="394351460">
                                  <w:marLeft w:val="0"/>
                                  <w:marRight w:val="0"/>
                                  <w:marTop w:val="0"/>
                                  <w:marBottom w:val="0"/>
                                  <w:divBdr>
                                    <w:top w:val="none" w:sz="0" w:space="0" w:color="auto"/>
                                    <w:left w:val="none" w:sz="0" w:space="0" w:color="auto"/>
                                    <w:bottom w:val="none" w:sz="0" w:space="0" w:color="auto"/>
                                    <w:right w:val="none" w:sz="0" w:space="0" w:color="auto"/>
                                  </w:divBdr>
                                  <w:divsChild>
                                    <w:div w:id="4977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7055">
                              <w:marLeft w:val="0"/>
                              <w:marRight w:val="0"/>
                              <w:marTop w:val="0"/>
                              <w:marBottom w:val="0"/>
                              <w:divBdr>
                                <w:top w:val="none" w:sz="0" w:space="0" w:color="auto"/>
                                <w:left w:val="none" w:sz="0" w:space="0" w:color="auto"/>
                                <w:bottom w:val="none" w:sz="0" w:space="0" w:color="auto"/>
                                <w:right w:val="none" w:sz="0" w:space="0" w:color="auto"/>
                              </w:divBdr>
                              <w:divsChild>
                                <w:div w:id="733967380">
                                  <w:marLeft w:val="0"/>
                                  <w:marRight w:val="0"/>
                                  <w:marTop w:val="0"/>
                                  <w:marBottom w:val="0"/>
                                  <w:divBdr>
                                    <w:top w:val="none" w:sz="0" w:space="0" w:color="auto"/>
                                    <w:left w:val="none" w:sz="0" w:space="0" w:color="auto"/>
                                    <w:bottom w:val="none" w:sz="0" w:space="0" w:color="auto"/>
                                    <w:right w:val="none" w:sz="0" w:space="0" w:color="auto"/>
                                  </w:divBdr>
                                  <w:divsChild>
                                    <w:div w:id="10676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75221">
                      <w:marLeft w:val="0"/>
                      <w:marRight w:val="0"/>
                      <w:marTop w:val="0"/>
                      <w:marBottom w:val="450"/>
                      <w:divBdr>
                        <w:top w:val="none" w:sz="0" w:space="0" w:color="auto"/>
                        <w:left w:val="none" w:sz="0" w:space="0" w:color="auto"/>
                        <w:bottom w:val="none" w:sz="0" w:space="0" w:color="auto"/>
                        <w:right w:val="none" w:sz="0" w:space="0" w:color="auto"/>
                      </w:divBdr>
                    </w:div>
                    <w:div w:id="1346520274">
                      <w:marLeft w:val="0"/>
                      <w:marRight w:val="0"/>
                      <w:marTop w:val="0"/>
                      <w:marBottom w:val="450"/>
                      <w:divBdr>
                        <w:top w:val="none" w:sz="0" w:space="0" w:color="auto"/>
                        <w:left w:val="none" w:sz="0" w:space="0" w:color="auto"/>
                        <w:bottom w:val="none" w:sz="0" w:space="0" w:color="auto"/>
                        <w:right w:val="none" w:sz="0" w:space="0" w:color="auto"/>
                      </w:divBdr>
                      <w:divsChild>
                        <w:div w:id="1334532121">
                          <w:marLeft w:val="0"/>
                          <w:marRight w:val="0"/>
                          <w:marTop w:val="0"/>
                          <w:marBottom w:val="450"/>
                          <w:divBdr>
                            <w:top w:val="none" w:sz="0" w:space="0" w:color="auto"/>
                            <w:left w:val="none" w:sz="0" w:space="0" w:color="auto"/>
                            <w:bottom w:val="none" w:sz="0" w:space="0" w:color="auto"/>
                            <w:right w:val="none" w:sz="0" w:space="0" w:color="auto"/>
                          </w:divBdr>
                          <w:divsChild>
                            <w:div w:id="709573825">
                              <w:marLeft w:val="0"/>
                              <w:marRight w:val="0"/>
                              <w:marTop w:val="0"/>
                              <w:marBottom w:val="0"/>
                              <w:divBdr>
                                <w:top w:val="none" w:sz="0" w:space="0" w:color="auto"/>
                                <w:left w:val="none" w:sz="0" w:space="0" w:color="auto"/>
                                <w:bottom w:val="none" w:sz="0" w:space="0" w:color="auto"/>
                                <w:right w:val="none" w:sz="0" w:space="0" w:color="auto"/>
                              </w:divBdr>
                              <w:divsChild>
                                <w:div w:id="1850289006">
                                  <w:marLeft w:val="0"/>
                                  <w:marRight w:val="0"/>
                                  <w:marTop w:val="0"/>
                                  <w:marBottom w:val="0"/>
                                  <w:divBdr>
                                    <w:top w:val="none" w:sz="0" w:space="0" w:color="auto"/>
                                    <w:left w:val="none" w:sz="0" w:space="0" w:color="auto"/>
                                    <w:bottom w:val="none" w:sz="0" w:space="0" w:color="auto"/>
                                    <w:right w:val="none" w:sz="0" w:space="0" w:color="auto"/>
                                  </w:divBdr>
                                  <w:divsChild>
                                    <w:div w:id="2062249561">
                                      <w:marLeft w:val="0"/>
                                      <w:marRight w:val="0"/>
                                      <w:marTop w:val="0"/>
                                      <w:marBottom w:val="0"/>
                                      <w:divBdr>
                                        <w:top w:val="none" w:sz="0" w:space="0" w:color="auto"/>
                                        <w:left w:val="none" w:sz="0" w:space="0" w:color="auto"/>
                                        <w:bottom w:val="none" w:sz="0" w:space="0" w:color="auto"/>
                                        <w:right w:val="none" w:sz="0" w:space="0" w:color="auto"/>
                                      </w:divBdr>
                                      <w:divsChild>
                                        <w:div w:id="8697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1551">
                                  <w:marLeft w:val="0"/>
                                  <w:marRight w:val="0"/>
                                  <w:marTop w:val="0"/>
                                  <w:marBottom w:val="0"/>
                                  <w:divBdr>
                                    <w:top w:val="none" w:sz="0" w:space="0" w:color="auto"/>
                                    <w:left w:val="none" w:sz="0" w:space="0" w:color="auto"/>
                                    <w:bottom w:val="none" w:sz="0" w:space="0" w:color="auto"/>
                                    <w:right w:val="none" w:sz="0" w:space="0" w:color="auto"/>
                                  </w:divBdr>
                                  <w:divsChild>
                                    <w:div w:id="1067535371">
                                      <w:marLeft w:val="0"/>
                                      <w:marRight w:val="0"/>
                                      <w:marTop w:val="0"/>
                                      <w:marBottom w:val="0"/>
                                      <w:divBdr>
                                        <w:top w:val="none" w:sz="0" w:space="0" w:color="auto"/>
                                        <w:left w:val="none" w:sz="0" w:space="0" w:color="auto"/>
                                        <w:bottom w:val="none" w:sz="0" w:space="0" w:color="auto"/>
                                        <w:right w:val="none" w:sz="0" w:space="0" w:color="auto"/>
                                      </w:divBdr>
                                      <w:divsChild>
                                        <w:div w:id="6784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3862</TotalTime>
  <Pages>3</Pages>
  <Words>1492</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Poudre, Pierre-Henri</dc:creator>
  <cp:keywords/>
  <dc:description/>
  <cp:lastModifiedBy>Poudre, Pierre-Henri</cp:lastModifiedBy>
  <cp:revision>2</cp:revision>
  <cp:lastPrinted>2019-12-05T17:22:00Z</cp:lastPrinted>
  <dcterms:created xsi:type="dcterms:W3CDTF">2019-11-29T21:40:00Z</dcterms:created>
  <dcterms:modified xsi:type="dcterms:W3CDTF">2019-12-06T21:47:00Z</dcterms:modified>
</cp:coreProperties>
</file>